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7D5D2" w14:textId="77777777" w:rsidR="008B0E96" w:rsidRDefault="00E54862">
      <w:pPr>
        <w:jc w:val="center"/>
        <w:rPr>
          <w:rFonts w:ascii="Arial" w:hAnsi="Arial"/>
          <w:b/>
        </w:rPr>
      </w:pPr>
      <w:r>
        <w:rPr>
          <w:rFonts w:ascii="Arial" w:hAnsi="Arial"/>
          <w:b/>
        </w:rPr>
        <w:t xml:space="preserve">PŘÍKAZNÍ </w:t>
      </w:r>
      <w:r w:rsidR="004E17CA">
        <w:rPr>
          <w:rFonts w:ascii="Arial" w:hAnsi="Arial"/>
          <w:b/>
        </w:rPr>
        <w:t xml:space="preserve"> SMLOUVA </w:t>
      </w:r>
    </w:p>
    <w:p w14:paraId="4292BC6B" w14:textId="77777777" w:rsidR="008B0E96" w:rsidRDefault="008B0E96">
      <w:pPr>
        <w:jc w:val="center"/>
        <w:rPr>
          <w:rFonts w:ascii="Arial" w:hAnsi="Arial"/>
          <w:b/>
        </w:rPr>
      </w:pPr>
    </w:p>
    <w:p w14:paraId="12533AA0" w14:textId="325CA71C" w:rsidR="008B0E96" w:rsidRPr="00A93AF0" w:rsidRDefault="004E17CA">
      <w:pPr>
        <w:jc w:val="center"/>
        <w:rPr>
          <w:rFonts w:ascii="Arial" w:hAnsi="Arial"/>
        </w:rPr>
      </w:pPr>
      <w:r>
        <w:rPr>
          <w:rFonts w:ascii="Arial" w:hAnsi="Arial"/>
        </w:rPr>
        <w:t xml:space="preserve">uzavřená níže uvedeného dne, měsíce a roku </w:t>
      </w:r>
      <w:r w:rsidR="00E54862">
        <w:rPr>
          <w:rFonts w:ascii="Arial" w:hAnsi="Arial"/>
        </w:rPr>
        <w:t>(</w:t>
      </w:r>
      <w:r>
        <w:rPr>
          <w:rFonts w:ascii="Arial" w:hAnsi="Arial"/>
        </w:rPr>
        <w:t xml:space="preserve">dle § </w:t>
      </w:r>
      <w:r w:rsidR="00E54862">
        <w:rPr>
          <w:rFonts w:ascii="Arial" w:hAnsi="Arial"/>
        </w:rPr>
        <w:t>2430</w:t>
      </w:r>
      <w:r>
        <w:rPr>
          <w:rFonts w:ascii="Arial" w:hAnsi="Arial"/>
        </w:rPr>
        <w:t xml:space="preserve"> a násl. </w:t>
      </w:r>
      <w:r w:rsidR="00E54862">
        <w:rPr>
          <w:rFonts w:ascii="Arial" w:hAnsi="Arial"/>
        </w:rPr>
        <w:t>Z</w:t>
      </w:r>
      <w:r>
        <w:rPr>
          <w:rFonts w:ascii="Arial" w:hAnsi="Arial"/>
        </w:rPr>
        <w:t>ákon</w:t>
      </w:r>
      <w:r w:rsidR="00E54862">
        <w:rPr>
          <w:rFonts w:ascii="Arial" w:hAnsi="Arial"/>
        </w:rPr>
        <w:t xml:space="preserve">a </w:t>
      </w:r>
      <w:r>
        <w:rPr>
          <w:rFonts w:ascii="Arial" w:hAnsi="Arial"/>
        </w:rPr>
        <w:t xml:space="preserve">č. </w:t>
      </w:r>
      <w:r w:rsidR="00E54862">
        <w:rPr>
          <w:rFonts w:ascii="Arial" w:hAnsi="Arial"/>
        </w:rPr>
        <w:t>89</w:t>
      </w:r>
      <w:r w:rsidRPr="00A93AF0">
        <w:rPr>
          <w:rFonts w:ascii="Arial" w:hAnsi="Arial"/>
        </w:rPr>
        <w:t>/</w:t>
      </w:r>
      <w:r w:rsidR="00E54862" w:rsidRPr="00A93AF0">
        <w:rPr>
          <w:rFonts w:ascii="Arial" w:hAnsi="Arial"/>
        </w:rPr>
        <w:t>2012</w:t>
      </w:r>
      <w:r w:rsidRPr="00A93AF0">
        <w:rPr>
          <w:rFonts w:ascii="Arial" w:hAnsi="Arial"/>
        </w:rPr>
        <w:t xml:space="preserve"> Sb.</w:t>
      </w:r>
      <w:r w:rsidR="00E54862" w:rsidRPr="00A93AF0">
        <w:rPr>
          <w:rFonts w:ascii="Arial" w:hAnsi="Arial"/>
        </w:rPr>
        <w:t>, občanský zákoník, ve znění pozdějších předpisů, d</w:t>
      </w:r>
      <w:r w:rsidR="002B3128">
        <w:rPr>
          <w:rFonts w:ascii="Arial" w:hAnsi="Arial"/>
        </w:rPr>
        <w:t>á</w:t>
      </w:r>
      <w:r w:rsidR="00E54862" w:rsidRPr="00A93AF0">
        <w:rPr>
          <w:rFonts w:ascii="Arial" w:hAnsi="Arial"/>
        </w:rPr>
        <w:t>le jen “občanský zákoník”)</w:t>
      </w:r>
    </w:p>
    <w:p w14:paraId="1DFCD93B" w14:textId="0258C80B" w:rsidR="008B0E96" w:rsidRDefault="004E17CA">
      <w:pPr>
        <w:jc w:val="center"/>
        <w:rPr>
          <w:rFonts w:ascii="Arial" w:hAnsi="Arial"/>
          <w:b/>
          <w:lang w:val="de-DE"/>
        </w:rPr>
      </w:pPr>
      <w:r>
        <w:rPr>
          <w:rFonts w:ascii="Arial" w:hAnsi="Arial"/>
          <w:lang w:val="de-DE"/>
        </w:rPr>
        <w:t>(d</w:t>
      </w:r>
      <w:r w:rsidR="002B3128">
        <w:rPr>
          <w:rFonts w:ascii="Arial" w:hAnsi="Arial"/>
          <w:lang w:val="de-DE"/>
        </w:rPr>
        <w:t>á</w:t>
      </w:r>
      <w:r>
        <w:rPr>
          <w:rFonts w:ascii="Arial" w:hAnsi="Arial"/>
          <w:lang w:val="de-DE"/>
        </w:rPr>
        <w:t>le jen “</w:t>
      </w:r>
      <w:r>
        <w:rPr>
          <w:rFonts w:ascii="Arial" w:hAnsi="Arial"/>
          <w:b/>
          <w:lang w:val="de-DE"/>
        </w:rPr>
        <w:t>Smlouva</w:t>
      </w:r>
      <w:r>
        <w:rPr>
          <w:rFonts w:ascii="Arial" w:hAnsi="Arial"/>
          <w:lang w:val="de-DE"/>
        </w:rPr>
        <w:t>”)</w:t>
      </w:r>
    </w:p>
    <w:p w14:paraId="08265C64" w14:textId="77777777" w:rsidR="008B0E96" w:rsidRDefault="008B0E96">
      <w:pPr>
        <w:jc w:val="center"/>
        <w:rPr>
          <w:rFonts w:ascii="Arial" w:hAnsi="Arial"/>
        </w:rPr>
      </w:pPr>
    </w:p>
    <w:p w14:paraId="42B32565" w14:textId="77777777" w:rsidR="008B0E96" w:rsidRDefault="008B0E96">
      <w:pPr>
        <w:widowControl w:val="0"/>
        <w:jc w:val="both"/>
        <w:rPr>
          <w:rFonts w:ascii="Arial" w:hAnsi="Arial"/>
        </w:rPr>
      </w:pPr>
    </w:p>
    <w:p w14:paraId="6DAE6EF4" w14:textId="77777777" w:rsidR="008B0E96" w:rsidRDefault="008B0E96">
      <w:pPr>
        <w:widowControl w:val="0"/>
        <w:jc w:val="both"/>
        <w:rPr>
          <w:rFonts w:ascii="Arial" w:hAnsi="Arial"/>
        </w:rPr>
      </w:pPr>
    </w:p>
    <w:p w14:paraId="57E3699F" w14:textId="77777777" w:rsidR="008B0E96" w:rsidRDefault="004E17CA">
      <w:pPr>
        <w:widowControl w:val="0"/>
        <w:numPr>
          <w:ilvl w:val="0"/>
          <w:numId w:val="1"/>
        </w:numPr>
        <w:spacing w:line="360" w:lineRule="auto"/>
        <w:ind w:left="1080" w:hanging="1080"/>
        <w:jc w:val="both"/>
        <w:rPr>
          <w:rFonts w:ascii="Arial" w:hAnsi="Arial"/>
          <w:b/>
        </w:rPr>
      </w:pPr>
      <w:r>
        <w:rPr>
          <w:rFonts w:ascii="Arial" w:hAnsi="Arial"/>
          <w:b/>
        </w:rPr>
        <w:t>Smluvní strany</w:t>
      </w:r>
    </w:p>
    <w:p w14:paraId="4A57D0A7" w14:textId="77777777" w:rsidR="008B0E96" w:rsidRDefault="00E54862">
      <w:pPr>
        <w:widowControl w:val="0"/>
        <w:ind w:firstLine="720"/>
        <w:jc w:val="both"/>
        <w:rPr>
          <w:rFonts w:ascii="Arial" w:hAnsi="Arial"/>
        </w:rPr>
      </w:pPr>
      <w:r>
        <w:rPr>
          <w:rFonts w:ascii="Arial" w:hAnsi="Arial"/>
          <w:b/>
        </w:rPr>
        <w:t>Příkazce</w:t>
      </w:r>
      <w:r w:rsidR="004E17CA">
        <w:rPr>
          <w:rFonts w:ascii="Arial" w:hAnsi="Arial"/>
          <w:b/>
        </w:rPr>
        <w:tab/>
        <w:t>: Obec Kobeřice</w:t>
      </w:r>
    </w:p>
    <w:p w14:paraId="25EC72FB" w14:textId="0D632CDE" w:rsidR="008B0E96" w:rsidRDefault="004E17CA">
      <w:pPr>
        <w:widowControl w:val="0"/>
        <w:ind w:firstLine="720"/>
        <w:jc w:val="both"/>
        <w:rPr>
          <w:rFonts w:ascii="Arial" w:hAnsi="Arial"/>
        </w:rPr>
      </w:pPr>
      <w:r>
        <w:rPr>
          <w:rFonts w:ascii="Arial" w:hAnsi="Arial"/>
        </w:rPr>
        <w:t>Se sídlem</w:t>
      </w:r>
      <w:r>
        <w:rPr>
          <w:rFonts w:ascii="Arial" w:hAnsi="Arial"/>
        </w:rPr>
        <w:tab/>
        <w:t xml:space="preserve">: </w:t>
      </w:r>
      <w:r w:rsidR="002B3128">
        <w:rPr>
          <w:rFonts w:ascii="Arial" w:hAnsi="Arial"/>
        </w:rPr>
        <w:t>Hlučínská 888</w:t>
      </w:r>
      <w:r>
        <w:rPr>
          <w:rFonts w:ascii="Arial" w:hAnsi="Arial"/>
        </w:rPr>
        <w:t>, 747 27 Kobeřice</w:t>
      </w:r>
    </w:p>
    <w:p w14:paraId="7B03D8A1" w14:textId="77777777" w:rsidR="008B0E96" w:rsidRDefault="004E17CA">
      <w:pPr>
        <w:widowControl w:val="0"/>
        <w:ind w:firstLine="720"/>
        <w:jc w:val="both"/>
        <w:rPr>
          <w:rFonts w:ascii="Arial" w:hAnsi="Arial"/>
        </w:rPr>
      </w:pPr>
      <w:r>
        <w:rPr>
          <w:rFonts w:ascii="Arial" w:hAnsi="Arial"/>
        </w:rPr>
        <w:t>OR</w:t>
      </w:r>
      <w:r>
        <w:rPr>
          <w:rFonts w:ascii="Arial" w:hAnsi="Arial"/>
        </w:rPr>
        <w:tab/>
      </w:r>
      <w:r>
        <w:rPr>
          <w:rFonts w:ascii="Arial" w:hAnsi="Arial"/>
        </w:rPr>
        <w:tab/>
        <w:t>: -</w:t>
      </w:r>
    </w:p>
    <w:p w14:paraId="5D9A8356" w14:textId="77777777" w:rsidR="008B0E96" w:rsidRDefault="004E17CA">
      <w:pPr>
        <w:widowControl w:val="0"/>
        <w:jc w:val="both"/>
        <w:rPr>
          <w:rFonts w:ascii="Arial" w:hAnsi="Arial"/>
        </w:rPr>
      </w:pPr>
      <w:r>
        <w:rPr>
          <w:rFonts w:ascii="Arial" w:hAnsi="Arial"/>
        </w:rPr>
        <w:tab/>
        <w:t>IČ</w:t>
      </w:r>
      <w:r>
        <w:rPr>
          <w:rFonts w:ascii="Arial" w:hAnsi="Arial"/>
        </w:rPr>
        <w:tab/>
      </w:r>
      <w:r>
        <w:rPr>
          <w:rFonts w:ascii="Arial" w:hAnsi="Arial"/>
        </w:rPr>
        <w:tab/>
        <w:t>: 00300241</w:t>
      </w:r>
    </w:p>
    <w:p w14:paraId="0BAD54FC" w14:textId="77777777" w:rsidR="008B0E96" w:rsidRDefault="004E17CA">
      <w:pPr>
        <w:widowControl w:val="0"/>
        <w:ind w:firstLine="720"/>
        <w:jc w:val="both"/>
        <w:rPr>
          <w:rFonts w:ascii="Arial" w:hAnsi="Arial"/>
        </w:rPr>
      </w:pPr>
      <w:r>
        <w:rPr>
          <w:rFonts w:ascii="Arial" w:hAnsi="Arial"/>
        </w:rPr>
        <w:t>DIČ</w:t>
      </w:r>
      <w:r>
        <w:rPr>
          <w:rFonts w:ascii="Arial" w:hAnsi="Arial"/>
        </w:rPr>
        <w:tab/>
      </w:r>
      <w:r>
        <w:rPr>
          <w:rFonts w:ascii="Arial" w:hAnsi="Arial"/>
        </w:rPr>
        <w:tab/>
        <w:t>: CZ00300241</w:t>
      </w:r>
    </w:p>
    <w:p w14:paraId="13A1F9C0" w14:textId="77777777" w:rsidR="008B0E96" w:rsidRDefault="004E17CA">
      <w:pPr>
        <w:widowControl w:val="0"/>
        <w:ind w:firstLine="720"/>
        <w:jc w:val="both"/>
        <w:rPr>
          <w:rFonts w:ascii="Arial" w:hAnsi="Arial"/>
        </w:rPr>
      </w:pPr>
      <w:r>
        <w:rPr>
          <w:rFonts w:ascii="Arial" w:hAnsi="Arial"/>
        </w:rPr>
        <w:t>Jednající</w:t>
      </w:r>
      <w:r>
        <w:rPr>
          <w:rFonts w:ascii="Arial" w:hAnsi="Arial"/>
        </w:rPr>
        <w:tab/>
        <w:t>: Ing. Lukáš Kubný, starosta</w:t>
      </w:r>
    </w:p>
    <w:p w14:paraId="47F7090D" w14:textId="77777777" w:rsidR="008B0E96" w:rsidRPr="00E54862" w:rsidRDefault="004E17CA">
      <w:pPr>
        <w:widowControl w:val="0"/>
        <w:ind w:firstLine="720"/>
        <w:jc w:val="both"/>
        <w:rPr>
          <w:rFonts w:ascii="Arial" w:hAnsi="Arial"/>
        </w:rPr>
      </w:pPr>
      <w:r>
        <w:rPr>
          <w:rFonts w:ascii="Arial" w:hAnsi="Arial"/>
        </w:rPr>
        <w:t xml:space="preserve">Bankovní spojení: </w:t>
      </w:r>
      <w:r w:rsidR="001B76AE">
        <w:rPr>
          <w:rFonts w:ascii="Arial" w:hAnsi="Arial"/>
        </w:rPr>
        <w:t>Česká spořitelna a.s.</w:t>
      </w:r>
    </w:p>
    <w:p w14:paraId="6B230A71" w14:textId="77777777" w:rsidR="008B0E96" w:rsidRDefault="004E17CA">
      <w:pPr>
        <w:widowControl w:val="0"/>
        <w:ind w:firstLine="720"/>
        <w:jc w:val="both"/>
        <w:rPr>
          <w:rFonts w:ascii="Arial" w:hAnsi="Arial"/>
        </w:rPr>
      </w:pPr>
      <w:r>
        <w:rPr>
          <w:rFonts w:ascii="Arial" w:hAnsi="Arial"/>
        </w:rPr>
        <w:t xml:space="preserve">č. ú. </w:t>
      </w:r>
      <w:r>
        <w:rPr>
          <w:rFonts w:ascii="Arial" w:hAnsi="Arial"/>
        </w:rPr>
        <w:tab/>
      </w:r>
      <w:r>
        <w:rPr>
          <w:rFonts w:ascii="Arial" w:hAnsi="Arial"/>
        </w:rPr>
        <w:tab/>
        <w:t xml:space="preserve">: </w:t>
      </w:r>
      <w:r w:rsidR="001B76AE">
        <w:rPr>
          <w:rFonts w:ascii="Arial" w:hAnsi="Arial"/>
        </w:rPr>
        <w:t>1851855319/0800</w:t>
      </w:r>
    </w:p>
    <w:p w14:paraId="3A547F45" w14:textId="77777777" w:rsidR="008B0E96" w:rsidRDefault="008B0E96">
      <w:pPr>
        <w:widowControl w:val="0"/>
        <w:ind w:firstLine="720"/>
        <w:jc w:val="both"/>
        <w:rPr>
          <w:rFonts w:ascii="Arial" w:hAnsi="Arial"/>
          <w:b/>
        </w:rPr>
      </w:pPr>
    </w:p>
    <w:p w14:paraId="56A35B66" w14:textId="77777777" w:rsidR="008B0E96" w:rsidRDefault="008B0E96">
      <w:pPr>
        <w:widowControl w:val="0"/>
        <w:ind w:firstLine="720"/>
        <w:jc w:val="both"/>
        <w:rPr>
          <w:rFonts w:ascii="Arial" w:hAnsi="Arial"/>
          <w:b/>
        </w:rPr>
      </w:pPr>
    </w:p>
    <w:p w14:paraId="53F63005" w14:textId="77777777" w:rsidR="008B0E96" w:rsidRDefault="004E17CA">
      <w:pPr>
        <w:widowControl w:val="0"/>
        <w:spacing w:line="360" w:lineRule="auto"/>
        <w:jc w:val="both"/>
        <w:rPr>
          <w:rFonts w:ascii="Arial" w:hAnsi="Arial"/>
          <w:bCs/>
          <w:lang w:val="de-DE"/>
        </w:rPr>
      </w:pPr>
      <w:r>
        <w:rPr>
          <w:rFonts w:ascii="Arial" w:hAnsi="Arial"/>
          <w:bCs/>
        </w:rPr>
        <w:tab/>
        <w:t>Dále jen jako „</w:t>
      </w:r>
      <w:r w:rsidR="00E54862">
        <w:rPr>
          <w:rFonts w:ascii="Arial" w:hAnsi="Arial"/>
          <w:bCs/>
        </w:rPr>
        <w:t>Příkazce</w:t>
      </w:r>
      <w:r>
        <w:rPr>
          <w:rFonts w:ascii="Arial" w:hAnsi="Arial"/>
          <w:bCs/>
        </w:rPr>
        <w:t xml:space="preserve">“ </w:t>
      </w:r>
    </w:p>
    <w:p w14:paraId="269D1319" w14:textId="77777777" w:rsidR="008B0E96" w:rsidRDefault="008B0E96">
      <w:pPr>
        <w:widowControl w:val="0"/>
        <w:spacing w:line="360" w:lineRule="auto"/>
        <w:jc w:val="both"/>
        <w:rPr>
          <w:rFonts w:ascii="Arial" w:hAnsi="Arial"/>
          <w:lang w:val="de-DE"/>
        </w:rPr>
      </w:pPr>
    </w:p>
    <w:p w14:paraId="72F27368" w14:textId="77777777" w:rsidR="008B0E96" w:rsidRPr="00E54862" w:rsidRDefault="00E54862">
      <w:pPr>
        <w:widowControl w:val="0"/>
        <w:ind w:firstLine="720"/>
        <w:jc w:val="both"/>
        <w:rPr>
          <w:rFonts w:ascii="Arial" w:hAnsi="Arial"/>
        </w:rPr>
      </w:pPr>
      <w:r>
        <w:rPr>
          <w:rFonts w:ascii="Arial" w:hAnsi="Arial"/>
          <w:b/>
        </w:rPr>
        <w:t>Příkazník</w:t>
      </w:r>
      <w:r w:rsidR="004E17CA">
        <w:rPr>
          <w:rFonts w:ascii="Arial" w:hAnsi="Arial"/>
          <w:b/>
        </w:rPr>
        <w:tab/>
        <w:t xml:space="preserve">: </w:t>
      </w:r>
      <w:r w:rsidR="001B76AE" w:rsidRPr="001B76AE">
        <w:rPr>
          <w:rFonts w:ascii="Arial" w:hAnsi="Arial"/>
          <w:b/>
          <w:highlight w:val="yellow"/>
        </w:rPr>
        <w:t>doplní uchazeč</w:t>
      </w:r>
    </w:p>
    <w:p w14:paraId="5A424801" w14:textId="77777777" w:rsidR="00E54862" w:rsidRPr="00E54862" w:rsidRDefault="004E17CA">
      <w:pPr>
        <w:widowControl w:val="0"/>
        <w:ind w:firstLine="720"/>
        <w:jc w:val="both"/>
        <w:rPr>
          <w:rFonts w:ascii="Arial" w:hAnsi="Arial"/>
        </w:rPr>
      </w:pPr>
      <w:r>
        <w:rPr>
          <w:rFonts w:ascii="Arial" w:hAnsi="Arial"/>
        </w:rPr>
        <w:t>Se sídlem</w:t>
      </w:r>
      <w:r>
        <w:rPr>
          <w:rFonts w:ascii="Arial" w:hAnsi="Arial"/>
        </w:rPr>
        <w:tab/>
        <w:t xml:space="preserve">: </w:t>
      </w:r>
      <w:r w:rsidR="001B76AE" w:rsidRPr="001B76AE">
        <w:rPr>
          <w:rFonts w:ascii="Arial" w:hAnsi="Arial"/>
          <w:highlight w:val="yellow"/>
        </w:rPr>
        <w:t>doplní uchazeč</w:t>
      </w:r>
    </w:p>
    <w:p w14:paraId="3BD12581" w14:textId="77777777" w:rsidR="008B0E96" w:rsidRDefault="004E17CA">
      <w:pPr>
        <w:widowControl w:val="0"/>
        <w:ind w:firstLine="720"/>
        <w:jc w:val="both"/>
        <w:rPr>
          <w:rFonts w:ascii="Arial" w:hAnsi="Arial"/>
        </w:rPr>
      </w:pPr>
      <w:r>
        <w:rPr>
          <w:rFonts w:ascii="Arial" w:hAnsi="Arial"/>
        </w:rPr>
        <w:t>OR</w:t>
      </w:r>
      <w:r>
        <w:rPr>
          <w:rFonts w:ascii="Arial" w:hAnsi="Arial"/>
        </w:rPr>
        <w:tab/>
      </w:r>
      <w:r>
        <w:rPr>
          <w:rFonts w:ascii="Arial" w:hAnsi="Arial"/>
        </w:rPr>
        <w:tab/>
        <w:t xml:space="preserve">: </w:t>
      </w:r>
      <w:r w:rsidR="001B76AE" w:rsidRPr="001B76AE">
        <w:rPr>
          <w:rFonts w:ascii="Arial" w:hAnsi="Arial"/>
          <w:highlight w:val="yellow"/>
        </w:rPr>
        <w:t>doplní uchazeč</w:t>
      </w:r>
    </w:p>
    <w:p w14:paraId="6198A937" w14:textId="77777777" w:rsidR="008B0E96" w:rsidRPr="00E54862" w:rsidRDefault="004E17CA">
      <w:pPr>
        <w:widowControl w:val="0"/>
        <w:jc w:val="both"/>
        <w:rPr>
          <w:rFonts w:ascii="Arial" w:hAnsi="Arial"/>
        </w:rPr>
      </w:pPr>
      <w:r>
        <w:rPr>
          <w:rFonts w:ascii="Arial" w:hAnsi="Arial"/>
        </w:rPr>
        <w:tab/>
        <w:t>IČ</w:t>
      </w:r>
      <w:r>
        <w:rPr>
          <w:rFonts w:ascii="Arial" w:hAnsi="Arial"/>
        </w:rPr>
        <w:tab/>
      </w:r>
      <w:r>
        <w:rPr>
          <w:rFonts w:ascii="Arial" w:hAnsi="Arial"/>
        </w:rPr>
        <w:tab/>
        <w:t xml:space="preserve">: </w:t>
      </w:r>
      <w:r w:rsidR="001B76AE" w:rsidRPr="001B76AE">
        <w:rPr>
          <w:rFonts w:ascii="Arial" w:hAnsi="Arial"/>
          <w:highlight w:val="yellow"/>
        </w:rPr>
        <w:t>doplní uchazeč</w:t>
      </w:r>
    </w:p>
    <w:p w14:paraId="38A09DA4" w14:textId="77777777" w:rsidR="008B0E96" w:rsidRDefault="004E17CA">
      <w:pPr>
        <w:widowControl w:val="0"/>
        <w:ind w:firstLine="720"/>
        <w:jc w:val="both"/>
        <w:rPr>
          <w:rFonts w:ascii="Arial" w:hAnsi="Arial"/>
        </w:rPr>
      </w:pPr>
      <w:r>
        <w:rPr>
          <w:rFonts w:ascii="Arial" w:hAnsi="Arial"/>
        </w:rPr>
        <w:t>DIČ</w:t>
      </w:r>
      <w:r>
        <w:rPr>
          <w:rFonts w:ascii="Arial" w:hAnsi="Arial"/>
        </w:rPr>
        <w:tab/>
      </w:r>
      <w:r>
        <w:rPr>
          <w:rFonts w:ascii="Arial" w:hAnsi="Arial"/>
        </w:rPr>
        <w:tab/>
        <w:t xml:space="preserve">: </w:t>
      </w:r>
      <w:r w:rsidR="003B7A12" w:rsidRPr="001B76AE">
        <w:rPr>
          <w:rFonts w:ascii="Arial" w:hAnsi="Arial"/>
          <w:highlight w:val="yellow"/>
        </w:rPr>
        <w:t>doplní uchazeč</w:t>
      </w:r>
    </w:p>
    <w:p w14:paraId="04CC5D52" w14:textId="77777777" w:rsidR="008B0E96" w:rsidRPr="00E54862" w:rsidRDefault="004E17CA">
      <w:pPr>
        <w:widowControl w:val="0"/>
        <w:ind w:firstLine="720"/>
        <w:jc w:val="both"/>
        <w:rPr>
          <w:rFonts w:ascii="Arial" w:hAnsi="Arial"/>
        </w:rPr>
      </w:pPr>
      <w:r>
        <w:rPr>
          <w:rFonts w:ascii="Arial" w:hAnsi="Arial"/>
        </w:rPr>
        <w:t>Jednající</w:t>
      </w:r>
      <w:r>
        <w:rPr>
          <w:rFonts w:ascii="Arial" w:hAnsi="Arial"/>
        </w:rPr>
        <w:tab/>
        <w:t xml:space="preserve">: </w:t>
      </w:r>
      <w:r w:rsidR="003B7A12" w:rsidRPr="001B76AE">
        <w:rPr>
          <w:rFonts w:ascii="Arial" w:hAnsi="Arial"/>
          <w:highlight w:val="yellow"/>
        </w:rPr>
        <w:t>doplní uchazeč</w:t>
      </w:r>
    </w:p>
    <w:p w14:paraId="2F24C3DE" w14:textId="77777777" w:rsidR="008B0E96" w:rsidRDefault="004E17CA">
      <w:pPr>
        <w:widowControl w:val="0"/>
        <w:ind w:firstLine="720"/>
        <w:jc w:val="both"/>
        <w:rPr>
          <w:rFonts w:ascii="Arial" w:hAnsi="Arial"/>
        </w:rPr>
      </w:pPr>
      <w:r>
        <w:rPr>
          <w:rFonts w:ascii="Arial" w:hAnsi="Arial"/>
        </w:rPr>
        <w:t xml:space="preserve">Bankovní spojení: </w:t>
      </w:r>
      <w:r w:rsidR="003B7A12" w:rsidRPr="001B76AE">
        <w:rPr>
          <w:rFonts w:ascii="Arial" w:hAnsi="Arial"/>
          <w:highlight w:val="yellow"/>
        </w:rPr>
        <w:t>doplní uchazeč</w:t>
      </w:r>
      <w:r w:rsidR="00E54862">
        <w:rPr>
          <w:rFonts w:ascii="Arial" w:hAnsi="Arial"/>
        </w:rPr>
        <w:t>.</w:t>
      </w:r>
      <w:r>
        <w:rPr>
          <w:rFonts w:ascii="Arial" w:hAnsi="Arial"/>
        </w:rPr>
        <w:t xml:space="preserve"> </w:t>
      </w:r>
    </w:p>
    <w:p w14:paraId="307AF484" w14:textId="77777777" w:rsidR="008B0E96" w:rsidRPr="00E54862" w:rsidRDefault="004E17CA">
      <w:pPr>
        <w:widowControl w:val="0"/>
        <w:ind w:firstLine="720"/>
        <w:jc w:val="both"/>
        <w:rPr>
          <w:rFonts w:ascii="Arial" w:hAnsi="Arial"/>
        </w:rPr>
      </w:pPr>
      <w:r>
        <w:rPr>
          <w:rFonts w:ascii="Arial" w:hAnsi="Arial"/>
        </w:rPr>
        <w:t xml:space="preserve">č. účtu </w:t>
      </w:r>
      <w:r>
        <w:rPr>
          <w:rFonts w:ascii="Arial" w:hAnsi="Arial"/>
        </w:rPr>
        <w:tab/>
      </w:r>
      <w:r>
        <w:rPr>
          <w:rFonts w:ascii="Arial" w:hAnsi="Arial"/>
        </w:rPr>
        <w:tab/>
        <w:t xml:space="preserve">: </w:t>
      </w:r>
      <w:r w:rsidR="003B7A12" w:rsidRPr="001B76AE">
        <w:rPr>
          <w:rFonts w:ascii="Arial" w:hAnsi="Arial"/>
          <w:highlight w:val="yellow"/>
        </w:rPr>
        <w:t>doplní uchazeč</w:t>
      </w:r>
    </w:p>
    <w:p w14:paraId="78032FC3" w14:textId="77777777" w:rsidR="008B0E96" w:rsidRDefault="008B0E96">
      <w:pPr>
        <w:widowControl w:val="0"/>
        <w:ind w:firstLine="720"/>
        <w:jc w:val="both"/>
        <w:rPr>
          <w:rFonts w:ascii="Arial" w:hAnsi="Arial"/>
        </w:rPr>
      </w:pPr>
    </w:p>
    <w:p w14:paraId="2D4C3471" w14:textId="77777777" w:rsidR="008B0E96" w:rsidRDefault="008B0E96">
      <w:pPr>
        <w:widowControl w:val="0"/>
        <w:ind w:firstLine="720"/>
        <w:jc w:val="both"/>
        <w:rPr>
          <w:rFonts w:ascii="Arial" w:hAnsi="Arial"/>
        </w:rPr>
      </w:pPr>
    </w:p>
    <w:p w14:paraId="5F849C67" w14:textId="77777777" w:rsidR="008B0E96" w:rsidRDefault="004E17CA">
      <w:pPr>
        <w:widowControl w:val="0"/>
        <w:ind w:firstLine="720"/>
        <w:jc w:val="both"/>
        <w:rPr>
          <w:rFonts w:ascii="Arial" w:hAnsi="Arial"/>
          <w:bCs/>
          <w:lang w:val="de-DE"/>
        </w:rPr>
      </w:pPr>
      <w:r>
        <w:rPr>
          <w:rFonts w:ascii="Arial" w:hAnsi="Arial"/>
          <w:bCs/>
        </w:rPr>
        <w:t>Dále jen jako „</w:t>
      </w:r>
      <w:r w:rsidR="00817126">
        <w:rPr>
          <w:rFonts w:ascii="Arial" w:hAnsi="Arial"/>
          <w:bCs/>
        </w:rPr>
        <w:t>Příkazník</w:t>
      </w:r>
      <w:r>
        <w:rPr>
          <w:rFonts w:ascii="Arial" w:hAnsi="Arial"/>
          <w:bCs/>
        </w:rPr>
        <w:t>“</w:t>
      </w:r>
    </w:p>
    <w:p w14:paraId="7D7114F3" w14:textId="77777777" w:rsidR="008B0E96" w:rsidRDefault="008B0E96">
      <w:pPr>
        <w:widowControl w:val="0"/>
        <w:tabs>
          <w:tab w:val="left" w:pos="709"/>
          <w:tab w:val="left" w:pos="2694"/>
        </w:tabs>
        <w:jc w:val="both"/>
        <w:rPr>
          <w:rFonts w:ascii="Arial" w:hAnsi="Arial"/>
          <w:b/>
        </w:rPr>
      </w:pPr>
    </w:p>
    <w:p w14:paraId="763D9FF1" w14:textId="77777777" w:rsidR="008B0E96" w:rsidRDefault="008B0E96">
      <w:pPr>
        <w:widowControl w:val="0"/>
        <w:tabs>
          <w:tab w:val="left" w:pos="709"/>
          <w:tab w:val="left" w:pos="2694"/>
        </w:tabs>
        <w:jc w:val="both"/>
        <w:rPr>
          <w:rFonts w:ascii="Arial" w:hAnsi="Arial"/>
          <w:b/>
        </w:rPr>
      </w:pPr>
    </w:p>
    <w:p w14:paraId="352DCF85" w14:textId="77777777" w:rsidR="008B0E96" w:rsidRDefault="008B0E96">
      <w:pPr>
        <w:widowControl w:val="0"/>
        <w:tabs>
          <w:tab w:val="left" w:pos="709"/>
          <w:tab w:val="left" w:pos="2694"/>
        </w:tabs>
        <w:jc w:val="both"/>
        <w:rPr>
          <w:rFonts w:ascii="Arial" w:hAnsi="Arial"/>
          <w:b/>
        </w:rPr>
      </w:pPr>
    </w:p>
    <w:p w14:paraId="397EFB9B" w14:textId="77777777" w:rsidR="008B0E96" w:rsidRDefault="004E17CA">
      <w:pPr>
        <w:widowControl w:val="0"/>
        <w:numPr>
          <w:ilvl w:val="0"/>
          <w:numId w:val="1"/>
        </w:numPr>
        <w:spacing w:line="480" w:lineRule="auto"/>
        <w:ind w:left="1077" w:hanging="1077"/>
        <w:jc w:val="both"/>
        <w:rPr>
          <w:rFonts w:ascii="Arial" w:hAnsi="Arial"/>
          <w:b/>
        </w:rPr>
      </w:pPr>
      <w:r>
        <w:rPr>
          <w:rFonts w:ascii="Arial" w:hAnsi="Arial"/>
          <w:b/>
        </w:rPr>
        <w:t>Předmět smlouvy</w:t>
      </w:r>
    </w:p>
    <w:p w14:paraId="0BE9000A" w14:textId="716083AC" w:rsidR="00542D17" w:rsidRPr="00252221" w:rsidRDefault="000869B3" w:rsidP="00252221">
      <w:pPr>
        <w:pStyle w:val="Odstavecseseznamem"/>
        <w:widowControl w:val="0"/>
        <w:numPr>
          <w:ilvl w:val="1"/>
          <w:numId w:val="1"/>
        </w:numPr>
        <w:spacing w:after="120" w:line="360" w:lineRule="auto"/>
        <w:ind w:hanging="720"/>
        <w:jc w:val="both"/>
        <w:rPr>
          <w:rFonts w:ascii="Arial" w:hAnsi="Arial"/>
        </w:rPr>
      </w:pPr>
      <w:r w:rsidRPr="00231086">
        <w:rPr>
          <w:rFonts w:ascii="Arial" w:hAnsi="Arial"/>
          <w:bCs/>
        </w:rPr>
        <w:t>Příkazník</w:t>
      </w:r>
      <w:r w:rsidR="004E17CA" w:rsidRPr="00231086">
        <w:rPr>
          <w:rFonts w:ascii="Arial" w:hAnsi="Arial"/>
        </w:rPr>
        <w:t xml:space="preserve"> se touto Smlouvou zavazuje, v zájmu a ve prospěch </w:t>
      </w:r>
      <w:r w:rsidR="00754D65" w:rsidRPr="00231086">
        <w:rPr>
          <w:rFonts w:ascii="Arial" w:hAnsi="Arial"/>
          <w:bCs/>
        </w:rPr>
        <w:t>Příkazce</w:t>
      </w:r>
      <w:r w:rsidR="004E17CA" w:rsidRPr="00231086">
        <w:rPr>
          <w:rFonts w:ascii="Arial" w:hAnsi="Arial"/>
        </w:rPr>
        <w:t xml:space="preserve">, vykonávat technický dozor </w:t>
      </w:r>
      <w:r w:rsidR="003B7A12" w:rsidRPr="00231086">
        <w:rPr>
          <w:rFonts w:ascii="Arial" w:hAnsi="Arial"/>
        </w:rPr>
        <w:t>stavebníka (</w:t>
      </w:r>
      <w:r w:rsidR="004E17CA" w:rsidRPr="00231086">
        <w:rPr>
          <w:rFonts w:ascii="Arial" w:hAnsi="Arial"/>
        </w:rPr>
        <w:t>investora</w:t>
      </w:r>
      <w:r w:rsidR="003B7A12" w:rsidRPr="00231086">
        <w:rPr>
          <w:rFonts w:ascii="Arial" w:hAnsi="Arial"/>
        </w:rPr>
        <w:t>)</w:t>
      </w:r>
      <w:r w:rsidR="004E17CA" w:rsidRPr="00231086">
        <w:rPr>
          <w:rFonts w:ascii="Arial" w:hAnsi="Arial"/>
        </w:rPr>
        <w:t xml:space="preserve"> dle pokynů </w:t>
      </w:r>
      <w:r w:rsidRPr="00231086">
        <w:rPr>
          <w:rFonts w:ascii="Arial" w:hAnsi="Arial"/>
          <w:bCs/>
        </w:rPr>
        <w:t>Příkazce</w:t>
      </w:r>
      <w:r w:rsidR="004E17CA" w:rsidRPr="00231086">
        <w:rPr>
          <w:rFonts w:ascii="Arial" w:hAnsi="Arial"/>
        </w:rPr>
        <w:t xml:space="preserve"> a v souladu s jeho zájmy, v souladu se svým živnostenským oprávněním dle živnostenského zákona, a dále v rozsahu, způsobem a za podmínek dle této Smlouvy. Současně je </w:t>
      </w:r>
      <w:r w:rsidRPr="00231086">
        <w:rPr>
          <w:rFonts w:ascii="Arial" w:hAnsi="Arial"/>
          <w:bCs/>
        </w:rPr>
        <w:t>Příkazník</w:t>
      </w:r>
      <w:r w:rsidR="004E17CA" w:rsidRPr="00231086">
        <w:rPr>
          <w:rFonts w:ascii="Arial" w:hAnsi="Arial"/>
        </w:rPr>
        <w:t xml:space="preserve"> povinen postupovat s odbornou péčí. Místem plnění </w:t>
      </w:r>
      <w:r w:rsidR="005F21B6" w:rsidRPr="00231086">
        <w:rPr>
          <w:rFonts w:ascii="Arial" w:hAnsi="Arial"/>
        </w:rPr>
        <w:t>je Obec</w:t>
      </w:r>
      <w:r w:rsidRPr="00231086">
        <w:rPr>
          <w:rFonts w:ascii="Arial" w:hAnsi="Arial"/>
        </w:rPr>
        <w:t xml:space="preserve"> Kobeřice</w:t>
      </w:r>
      <w:r w:rsidR="005F21B6" w:rsidRPr="00231086">
        <w:rPr>
          <w:rFonts w:ascii="Arial" w:hAnsi="Arial"/>
        </w:rPr>
        <w:t>, Hlučínská 888, 747 27 Kobeřice</w:t>
      </w:r>
      <w:r w:rsidR="00231086" w:rsidRPr="00231086">
        <w:rPr>
          <w:rFonts w:ascii="Arial" w:hAnsi="Arial"/>
        </w:rPr>
        <w:t>.</w:t>
      </w:r>
    </w:p>
    <w:p w14:paraId="4094ABCA" w14:textId="0764F990" w:rsidR="00071ABF" w:rsidRDefault="00071ABF" w:rsidP="00071ABF">
      <w:pPr>
        <w:pStyle w:val="Odstavecseseznamem"/>
        <w:widowControl w:val="0"/>
        <w:numPr>
          <w:ilvl w:val="1"/>
          <w:numId w:val="1"/>
        </w:numPr>
        <w:spacing w:after="120" w:line="360" w:lineRule="auto"/>
        <w:ind w:hanging="720"/>
        <w:jc w:val="both"/>
        <w:rPr>
          <w:rFonts w:ascii="Arial" w:hAnsi="Arial"/>
        </w:rPr>
      </w:pPr>
      <w:r w:rsidRPr="00071ABF">
        <w:rPr>
          <w:rFonts w:ascii="Arial" w:hAnsi="Arial"/>
        </w:rPr>
        <w:t xml:space="preserve">Předmětem </w:t>
      </w:r>
      <w:r>
        <w:rPr>
          <w:rFonts w:ascii="Arial" w:hAnsi="Arial"/>
        </w:rPr>
        <w:t>smlouvy</w:t>
      </w:r>
      <w:r w:rsidRPr="00071ABF">
        <w:rPr>
          <w:rFonts w:ascii="Arial" w:hAnsi="Arial"/>
        </w:rPr>
        <w:t xml:space="preserve"> je </w:t>
      </w:r>
      <w:r w:rsidR="00542D17">
        <w:rPr>
          <w:rFonts w:ascii="Arial" w:hAnsi="Arial"/>
        </w:rPr>
        <w:t xml:space="preserve">komplexní zajištění služeb </w:t>
      </w:r>
      <w:r w:rsidRPr="00071ABF">
        <w:rPr>
          <w:rFonts w:ascii="Arial" w:hAnsi="Arial"/>
        </w:rPr>
        <w:t xml:space="preserve">technického dozoru stavebníka (dále jen  TDS) odpovídající směrnicím ČKAIT pro výkon funkce TDS </w:t>
      </w:r>
      <w:r w:rsidR="00542D17">
        <w:rPr>
          <w:rFonts w:ascii="Arial" w:hAnsi="Arial"/>
        </w:rPr>
        <w:t>v průběhu realizace stavby</w:t>
      </w:r>
      <w:r w:rsidRPr="00071ABF">
        <w:rPr>
          <w:rFonts w:ascii="Arial" w:hAnsi="Arial"/>
        </w:rPr>
        <w:t xml:space="preserve"> „</w:t>
      </w:r>
      <w:bookmarkStart w:id="0" w:name="_Hlk66366887"/>
      <w:r w:rsidRPr="00071ABF">
        <w:rPr>
          <w:rFonts w:ascii="Arial" w:hAnsi="Arial"/>
          <w:b/>
          <w:bCs/>
        </w:rPr>
        <w:t>Modernizace bývalého obecního úřadu V Kobeřicích</w:t>
      </w:r>
      <w:bookmarkEnd w:id="0"/>
      <w:r w:rsidRPr="00071ABF">
        <w:rPr>
          <w:rFonts w:ascii="Arial" w:hAnsi="Arial"/>
          <w:b/>
          <w:bCs/>
        </w:rPr>
        <w:t>“</w:t>
      </w:r>
      <w:r w:rsidR="00542D17">
        <w:rPr>
          <w:rFonts w:ascii="Arial" w:hAnsi="Arial"/>
          <w:b/>
          <w:bCs/>
        </w:rPr>
        <w:t xml:space="preserve"> </w:t>
      </w:r>
      <w:r w:rsidR="00542D17" w:rsidRPr="00252221">
        <w:rPr>
          <w:rFonts w:ascii="Arial" w:hAnsi="Arial"/>
        </w:rPr>
        <w:t>(dále jen „stavba“)</w:t>
      </w:r>
      <w:r w:rsidR="00252221" w:rsidRPr="00252221">
        <w:t xml:space="preserve"> </w:t>
      </w:r>
      <w:r w:rsidR="00252221" w:rsidRPr="00252221">
        <w:rPr>
          <w:rFonts w:ascii="Arial" w:hAnsi="Arial"/>
        </w:rPr>
        <w:t>a všech souvisejících činností nezbytných pro řádnou realizaci uvedené stavby</w:t>
      </w:r>
      <w:r w:rsidRPr="00071ABF">
        <w:rPr>
          <w:rFonts w:ascii="Arial" w:hAnsi="Arial"/>
        </w:rPr>
        <w:t xml:space="preserve">. </w:t>
      </w:r>
    </w:p>
    <w:p w14:paraId="713C629E" w14:textId="30309D3A" w:rsidR="006A0C38" w:rsidRPr="006A0C38" w:rsidRDefault="00D8650C" w:rsidP="006A0C38">
      <w:pPr>
        <w:pStyle w:val="Odstavecseseznamem"/>
        <w:widowControl w:val="0"/>
        <w:numPr>
          <w:ilvl w:val="1"/>
          <w:numId w:val="1"/>
        </w:numPr>
        <w:spacing w:after="120" w:line="360" w:lineRule="auto"/>
        <w:ind w:hanging="720"/>
        <w:jc w:val="both"/>
        <w:rPr>
          <w:rFonts w:ascii="Arial" w:hAnsi="Arial"/>
        </w:rPr>
      </w:pPr>
      <w:r w:rsidRPr="00071ABF">
        <w:rPr>
          <w:rFonts w:ascii="Arial" w:hAnsi="Arial"/>
        </w:rPr>
        <w:t xml:space="preserve">Předmětem </w:t>
      </w:r>
      <w:r>
        <w:rPr>
          <w:rFonts w:ascii="Arial" w:hAnsi="Arial"/>
        </w:rPr>
        <w:t>smlouvy</w:t>
      </w:r>
      <w:r w:rsidR="00A9462E">
        <w:rPr>
          <w:rFonts w:ascii="Arial" w:hAnsi="Arial"/>
        </w:rPr>
        <w:t xml:space="preserve"> dále</w:t>
      </w:r>
      <w:r w:rsidRPr="00071ABF">
        <w:rPr>
          <w:rFonts w:ascii="Arial" w:hAnsi="Arial"/>
        </w:rPr>
        <w:t xml:space="preserve"> je</w:t>
      </w:r>
      <w:r w:rsidR="006A0C38" w:rsidRPr="006A0C38">
        <w:rPr>
          <w:rFonts w:ascii="Arial" w:hAnsi="Arial"/>
        </w:rPr>
        <w:t>:</w:t>
      </w:r>
    </w:p>
    <w:p w14:paraId="34A02882" w14:textId="7190371E"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 xml:space="preserve">Minimální </w:t>
      </w:r>
      <w:r w:rsidR="00A9462E">
        <w:rPr>
          <w:rFonts w:ascii="Arial" w:hAnsi="Arial"/>
        </w:rPr>
        <w:t>doba</w:t>
      </w:r>
      <w:r w:rsidRPr="006A0C38">
        <w:rPr>
          <w:rFonts w:ascii="Arial" w:hAnsi="Arial"/>
        </w:rPr>
        <w:t xml:space="preserve"> stráven</w:t>
      </w:r>
      <w:r w:rsidR="00A9462E">
        <w:rPr>
          <w:rFonts w:ascii="Arial" w:hAnsi="Arial"/>
        </w:rPr>
        <w:t>á</w:t>
      </w:r>
      <w:r w:rsidRPr="006A0C38">
        <w:rPr>
          <w:rFonts w:ascii="Arial" w:hAnsi="Arial"/>
        </w:rPr>
        <w:t xml:space="preserve"> na plnění díla technickým dozorem stavebníka:</w:t>
      </w:r>
    </w:p>
    <w:p w14:paraId="7F3EC649" w14:textId="7861482C" w:rsidR="006A0C38" w:rsidRPr="006A0C38" w:rsidRDefault="006A0C38" w:rsidP="00D8650C">
      <w:pPr>
        <w:pStyle w:val="Odstavecseseznamem"/>
        <w:widowControl w:val="0"/>
        <w:numPr>
          <w:ilvl w:val="3"/>
          <w:numId w:val="1"/>
        </w:numPr>
        <w:spacing w:after="120"/>
        <w:ind w:left="862" w:hanging="153"/>
        <w:jc w:val="both"/>
        <w:rPr>
          <w:rFonts w:ascii="Arial" w:hAnsi="Arial"/>
        </w:rPr>
      </w:pPr>
      <w:r w:rsidRPr="006A0C38">
        <w:rPr>
          <w:rFonts w:ascii="Arial" w:hAnsi="Arial"/>
        </w:rPr>
        <w:lastRenderedPageBreak/>
        <w:t>zahájení prací, předání stavby</w:t>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t xml:space="preserve">                     10 h</w:t>
      </w:r>
    </w:p>
    <w:p w14:paraId="2649CE2A" w14:textId="77777777" w:rsidR="006A0C38" w:rsidRPr="006A0C38" w:rsidRDefault="006A0C38" w:rsidP="00D8650C">
      <w:pPr>
        <w:pStyle w:val="Odstavecseseznamem"/>
        <w:widowControl w:val="0"/>
        <w:numPr>
          <w:ilvl w:val="3"/>
          <w:numId w:val="1"/>
        </w:numPr>
        <w:spacing w:after="120"/>
        <w:ind w:left="862" w:hanging="153"/>
        <w:jc w:val="both"/>
        <w:rPr>
          <w:rFonts w:ascii="Arial" w:hAnsi="Arial"/>
        </w:rPr>
      </w:pPr>
      <w:r w:rsidRPr="006A0C38">
        <w:rPr>
          <w:rFonts w:ascii="Arial" w:hAnsi="Arial"/>
        </w:rPr>
        <w:t xml:space="preserve">kontrola prací </w:t>
      </w:r>
      <w:r w:rsidRPr="00D8650C">
        <w:rPr>
          <w:rFonts w:ascii="Arial" w:hAnsi="Arial"/>
          <w:u w:val="single"/>
        </w:rPr>
        <w:t>na stavbě</w:t>
      </w:r>
      <w:r w:rsidRPr="006A0C38">
        <w:rPr>
          <w:rFonts w:ascii="Arial" w:hAnsi="Arial"/>
        </w:rPr>
        <w:t xml:space="preserve"> v rozsahu 5x týdně 1 hodina</w:t>
      </w:r>
      <w:r w:rsidRPr="006A0C38">
        <w:rPr>
          <w:rFonts w:ascii="Arial" w:hAnsi="Arial"/>
        </w:rPr>
        <w:tab/>
      </w:r>
      <w:r w:rsidRPr="006A0C38">
        <w:rPr>
          <w:rFonts w:ascii="Arial" w:hAnsi="Arial"/>
        </w:rPr>
        <w:tab/>
        <w:t xml:space="preserve">     5x1x44= 220 h</w:t>
      </w:r>
    </w:p>
    <w:p w14:paraId="7876ED9B" w14:textId="77777777" w:rsidR="006A0C38" w:rsidRPr="006A0C38" w:rsidRDefault="006A0C38" w:rsidP="00D8650C">
      <w:pPr>
        <w:pStyle w:val="Odstavecseseznamem"/>
        <w:widowControl w:val="0"/>
        <w:numPr>
          <w:ilvl w:val="3"/>
          <w:numId w:val="1"/>
        </w:numPr>
        <w:spacing w:after="120"/>
        <w:ind w:left="862" w:hanging="153"/>
        <w:jc w:val="both"/>
        <w:rPr>
          <w:rFonts w:ascii="Arial" w:hAnsi="Arial"/>
        </w:rPr>
      </w:pPr>
      <w:r w:rsidRPr="006A0C38">
        <w:rPr>
          <w:rFonts w:ascii="Arial" w:hAnsi="Arial"/>
        </w:rPr>
        <w:t xml:space="preserve">kontrolní dny </w:t>
      </w:r>
      <w:r w:rsidRPr="00D8650C">
        <w:rPr>
          <w:rFonts w:ascii="Arial" w:hAnsi="Arial"/>
          <w:u w:val="single"/>
        </w:rPr>
        <w:t>na stavbě</w:t>
      </w:r>
      <w:r w:rsidRPr="006A0C38">
        <w:rPr>
          <w:rFonts w:ascii="Arial" w:hAnsi="Arial"/>
        </w:rPr>
        <w:t xml:space="preserve"> v rozsahu 1 x týdně 2 hodiny</w:t>
      </w:r>
      <w:r w:rsidRPr="006A0C38">
        <w:rPr>
          <w:rFonts w:ascii="Arial" w:hAnsi="Arial"/>
        </w:rPr>
        <w:tab/>
      </w:r>
      <w:r w:rsidRPr="006A0C38">
        <w:rPr>
          <w:rFonts w:ascii="Arial" w:hAnsi="Arial"/>
        </w:rPr>
        <w:tab/>
        <w:t xml:space="preserve">     1x2x44=   88 h</w:t>
      </w:r>
    </w:p>
    <w:p w14:paraId="05865709" w14:textId="64972DDC" w:rsidR="006A0C38" w:rsidRPr="006A0C38" w:rsidRDefault="006A0C38" w:rsidP="00D8650C">
      <w:pPr>
        <w:pStyle w:val="Odstavecseseznamem"/>
        <w:widowControl w:val="0"/>
        <w:numPr>
          <w:ilvl w:val="3"/>
          <w:numId w:val="1"/>
        </w:numPr>
        <w:spacing w:after="120"/>
        <w:ind w:left="862" w:hanging="153"/>
        <w:jc w:val="both"/>
        <w:rPr>
          <w:rFonts w:ascii="Arial" w:hAnsi="Arial"/>
        </w:rPr>
      </w:pPr>
      <w:r w:rsidRPr="006A0C38">
        <w:rPr>
          <w:rFonts w:ascii="Arial" w:hAnsi="Arial"/>
        </w:rPr>
        <w:t>administrace v rozsahu 3 x týdně 1 hodina</w:t>
      </w:r>
      <w:r w:rsidRPr="006A0C38">
        <w:rPr>
          <w:rFonts w:ascii="Arial" w:hAnsi="Arial"/>
        </w:rPr>
        <w:tab/>
      </w:r>
      <w:r w:rsidRPr="006A0C38">
        <w:rPr>
          <w:rFonts w:ascii="Arial" w:hAnsi="Arial"/>
        </w:rPr>
        <w:tab/>
      </w:r>
      <w:r w:rsidRPr="006A0C38">
        <w:rPr>
          <w:rFonts w:ascii="Arial" w:hAnsi="Arial"/>
        </w:rPr>
        <w:tab/>
        <w:t xml:space="preserve">     </w:t>
      </w:r>
      <w:r w:rsidR="00D8650C">
        <w:rPr>
          <w:rFonts w:ascii="Arial" w:hAnsi="Arial"/>
        </w:rPr>
        <w:t xml:space="preserve"> </w:t>
      </w:r>
      <w:r w:rsidRPr="006A0C38">
        <w:rPr>
          <w:rFonts w:ascii="Arial" w:hAnsi="Arial"/>
        </w:rPr>
        <w:t>1x3x44= 132 h</w:t>
      </w:r>
    </w:p>
    <w:p w14:paraId="0DC5B456" w14:textId="471AA776" w:rsidR="006A0C38" w:rsidRPr="006A0C38" w:rsidRDefault="006A0C38" w:rsidP="00D8650C">
      <w:pPr>
        <w:pStyle w:val="Odstavecseseznamem"/>
        <w:widowControl w:val="0"/>
        <w:numPr>
          <w:ilvl w:val="3"/>
          <w:numId w:val="1"/>
        </w:numPr>
        <w:spacing w:after="120"/>
        <w:ind w:left="862" w:hanging="153"/>
        <w:jc w:val="both"/>
        <w:rPr>
          <w:rFonts w:ascii="Arial" w:hAnsi="Arial"/>
        </w:rPr>
      </w:pPr>
      <w:r w:rsidRPr="006A0C38">
        <w:rPr>
          <w:rFonts w:ascii="Arial" w:hAnsi="Arial"/>
        </w:rPr>
        <w:t xml:space="preserve">kolaudace </w:t>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t xml:space="preserve">          10 h</w:t>
      </w:r>
    </w:p>
    <w:p w14:paraId="74A40654" w14:textId="16C74284" w:rsidR="006A0C38" w:rsidRPr="00EC5D03" w:rsidRDefault="006A0C38" w:rsidP="00D8650C">
      <w:pPr>
        <w:pStyle w:val="Odstavecseseznamem"/>
        <w:widowControl w:val="0"/>
        <w:spacing w:after="120"/>
        <w:ind w:left="862" w:firstLine="578"/>
        <w:jc w:val="both"/>
        <w:rPr>
          <w:rFonts w:ascii="Arial" w:hAnsi="Arial"/>
          <w:b/>
          <w:bCs/>
        </w:rPr>
      </w:pPr>
      <w:r w:rsidRPr="00EC5D03">
        <w:rPr>
          <w:rFonts w:ascii="Arial" w:hAnsi="Arial"/>
          <w:b/>
          <w:bCs/>
        </w:rPr>
        <w:t>celkem</w:t>
      </w:r>
      <w:r w:rsidRPr="00EC5D03">
        <w:rPr>
          <w:rFonts w:ascii="Arial" w:hAnsi="Arial"/>
          <w:b/>
          <w:bCs/>
        </w:rPr>
        <w:tab/>
      </w:r>
      <w:r w:rsidRPr="00EC5D03">
        <w:rPr>
          <w:rFonts w:ascii="Arial" w:hAnsi="Arial"/>
          <w:b/>
          <w:bCs/>
        </w:rPr>
        <w:tab/>
      </w:r>
      <w:r w:rsidRPr="00EC5D03">
        <w:rPr>
          <w:rFonts w:ascii="Arial" w:hAnsi="Arial"/>
          <w:b/>
          <w:bCs/>
        </w:rPr>
        <w:tab/>
      </w:r>
      <w:r w:rsidRPr="00EC5D03">
        <w:rPr>
          <w:rFonts w:ascii="Arial" w:hAnsi="Arial"/>
          <w:b/>
          <w:bCs/>
        </w:rPr>
        <w:tab/>
      </w:r>
      <w:r w:rsidRPr="00EC5D03">
        <w:rPr>
          <w:rFonts w:ascii="Arial" w:hAnsi="Arial"/>
          <w:b/>
          <w:bCs/>
        </w:rPr>
        <w:tab/>
      </w:r>
      <w:r w:rsidRPr="00EC5D03">
        <w:rPr>
          <w:rFonts w:ascii="Arial" w:hAnsi="Arial"/>
          <w:b/>
          <w:bCs/>
        </w:rPr>
        <w:tab/>
      </w:r>
      <w:r w:rsidRPr="00EC5D03">
        <w:rPr>
          <w:rFonts w:ascii="Arial" w:hAnsi="Arial"/>
          <w:b/>
          <w:bCs/>
        </w:rPr>
        <w:tab/>
      </w:r>
      <w:r w:rsidRPr="00EC5D03">
        <w:rPr>
          <w:rFonts w:ascii="Arial" w:hAnsi="Arial"/>
          <w:b/>
          <w:bCs/>
        </w:rPr>
        <w:tab/>
      </w:r>
      <w:r w:rsidRPr="00EC5D03">
        <w:rPr>
          <w:rFonts w:ascii="Arial" w:hAnsi="Arial"/>
          <w:b/>
          <w:bCs/>
        </w:rPr>
        <w:tab/>
        <w:t>460 hodin</w:t>
      </w:r>
    </w:p>
    <w:p w14:paraId="754F8383" w14:textId="77777777" w:rsidR="00D8650C" w:rsidRPr="006A0C38" w:rsidRDefault="00D8650C" w:rsidP="00D8650C">
      <w:pPr>
        <w:pStyle w:val="Odstavecseseznamem"/>
        <w:widowControl w:val="0"/>
        <w:spacing w:after="120"/>
        <w:ind w:left="862" w:firstLine="578"/>
        <w:jc w:val="both"/>
        <w:rPr>
          <w:rFonts w:ascii="Arial" w:hAnsi="Arial"/>
        </w:rPr>
      </w:pPr>
    </w:p>
    <w:p w14:paraId="5393C278" w14:textId="77777777"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svolání pravidelných kontrolních dnů (dále KD) stavby min. 1x týdně</w:t>
      </w:r>
    </w:p>
    <w:p w14:paraId="66985C78" w14:textId="77777777"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vedení zápisu z KD</w:t>
      </w:r>
    </w:p>
    <w:p w14:paraId="7E20507D" w14:textId="01DE93C7"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 xml:space="preserve">kontrolu prací na stavbě </w:t>
      </w:r>
      <w:r w:rsidR="00B4590C">
        <w:rPr>
          <w:rFonts w:ascii="Arial" w:hAnsi="Arial"/>
        </w:rPr>
        <w:t xml:space="preserve">– </w:t>
      </w:r>
      <w:r w:rsidR="00B4590C" w:rsidRPr="00B4590C">
        <w:rPr>
          <w:rFonts w:ascii="Arial" w:hAnsi="Arial"/>
          <w:b/>
          <w:bCs/>
        </w:rPr>
        <w:t xml:space="preserve">každý pracovní den </w:t>
      </w:r>
      <w:r w:rsidRPr="00B4590C">
        <w:rPr>
          <w:rFonts w:ascii="Arial" w:hAnsi="Arial"/>
          <w:b/>
          <w:bCs/>
        </w:rPr>
        <w:t>na staveništi</w:t>
      </w:r>
    </w:p>
    <w:p w14:paraId="38BCD701" w14:textId="77777777"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komunikaci se zhotovitelem v zastoupení investora (stavebníka)</w:t>
      </w:r>
    </w:p>
    <w:p w14:paraId="3F910420" w14:textId="77777777"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kontrolu kvality a množství odvedené práce a zabudovaných výrobků</w:t>
      </w:r>
    </w:p>
    <w:p w14:paraId="39581365" w14:textId="77777777"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 xml:space="preserve">kontrolu fakturace a její oddílné vedení pro každou dotaci zvlášť </w:t>
      </w:r>
    </w:p>
    <w:p w14:paraId="495DEEF4" w14:textId="77777777" w:rsidR="00B0395D" w:rsidRDefault="006A0C38" w:rsidP="00B0395D">
      <w:pPr>
        <w:pStyle w:val="Odstavecseseznamem"/>
        <w:widowControl w:val="0"/>
        <w:numPr>
          <w:ilvl w:val="2"/>
          <w:numId w:val="1"/>
        </w:numPr>
        <w:spacing w:after="120" w:line="360" w:lineRule="auto"/>
        <w:ind w:hanging="294"/>
        <w:jc w:val="both"/>
        <w:rPr>
          <w:rFonts w:ascii="Arial" w:hAnsi="Arial"/>
        </w:rPr>
      </w:pPr>
      <w:r w:rsidRPr="006A0C38">
        <w:rPr>
          <w:rFonts w:ascii="Arial" w:hAnsi="Arial"/>
        </w:rPr>
        <w:t>předání a převzetí staveniště</w:t>
      </w:r>
    </w:p>
    <w:p w14:paraId="228DEFB9" w14:textId="7D8DF0DB" w:rsidR="00233D7C" w:rsidRPr="00B0395D" w:rsidRDefault="006A0C38" w:rsidP="00B0395D">
      <w:pPr>
        <w:pStyle w:val="Odstavecseseznamem"/>
        <w:widowControl w:val="0"/>
        <w:numPr>
          <w:ilvl w:val="2"/>
          <w:numId w:val="1"/>
        </w:numPr>
        <w:tabs>
          <w:tab w:val="clear" w:pos="720"/>
          <w:tab w:val="num" w:pos="1418"/>
        </w:tabs>
        <w:spacing w:after="120" w:line="360" w:lineRule="auto"/>
        <w:ind w:left="1418" w:hanging="992"/>
        <w:jc w:val="both"/>
        <w:rPr>
          <w:rFonts w:ascii="Arial" w:hAnsi="Arial"/>
        </w:rPr>
      </w:pPr>
      <w:r w:rsidRPr="00B0395D">
        <w:rPr>
          <w:rFonts w:ascii="Arial" w:hAnsi="Arial"/>
        </w:rPr>
        <w:t>zpracování případných změnových listů jako podklad pro uzavření případných dodatků k SOD se zhotovitelem stavby</w:t>
      </w:r>
    </w:p>
    <w:p w14:paraId="3B9BF6DE" w14:textId="77777777" w:rsidR="007A5C59" w:rsidRPr="007A5C59" w:rsidRDefault="007A5C59" w:rsidP="007A5C59">
      <w:pPr>
        <w:pStyle w:val="Odstavecseseznamem"/>
        <w:widowControl w:val="0"/>
        <w:numPr>
          <w:ilvl w:val="0"/>
          <w:numId w:val="16"/>
        </w:numPr>
        <w:spacing w:line="360" w:lineRule="auto"/>
        <w:jc w:val="both"/>
        <w:rPr>
          <w:rFonts w:ascii="Arial" w:hAnsi="Arial"/>
          <w:vanish/>
        </w:rPr>
      </w:pPr>
    </w:p>
    <w:p w14:paraId="4E6C9B56" w14:textId="77777777" w:rsidR="007A5C59" w:rsidRPr="007A5C59" w:rsidRDefault="007A5C59" w:rsidP="007A5C59">
      <w:pPr>
        <w:pStyle w:val="Odstavecseseznamem"/>
        <w:widowControl w:val="0"/>
        <w:numPr>
          <w:ilvl w:val="1"/>
          <w:numId w:val="16"/>
        </w:numPr>
        <w:spacing w:line="360" w:lineRule="auto"/>
        <w:jc w:val="both"/>
        <w:rPr>
          <w:rFonts w:ascii="Arial" w:hAnsi="Arial"/>
          <w:vanish/>
        </w:rPr>
      </w:pPr>
    </w:p>
    <w:p w14:paraId="2CBC0CD6" w14:textId="77777777" w:rsidR="007A5C59" w:rsidRPr="007A5C59" w:rsidRDefault="007A5C59" w:rsidP="007A5C59">
      <w:pPr>
        <w:pStyle w:val="Odstavecseseznamem"/>
        <w:widowControl w:val="0"/>
        <w:numPr>
          <w:ilvl w:val="1"/>
          <w:numId w:val="16"/>
        </w:numPr>
        <w:spacing w:line="360" w:lineRule="auto"/>
        <w:jc w:val="both"/>
        <w:rPr>
          <w:rFonts w:ascii="Arial" w:hAnsi="Arial"/>
          <w:vanish/>
        </w:rPr>
      </w:pPr>
    </w:p>
    <w:p w14:paraId="20E770E3" w14:textId="701D33C6" w:rsidR="008B0E96" w:rsidRDefault="00B0395D" w:rsidP="00B0395D">
      <w:pPr>
        <w:widowControl w:val="0"/>
        <w:numPr>
          <w:ilvl w:val="1"/>
          <w:numId w:val="16"/>
        </w:numPr>
        <w:tabs>
          <w:tab w:val="clear" w:pos="720"/>
          <w:tab w:val="num" w:pos="709"/>
        </w:tabs>
        <w:spacing w:line="360" w:lineRule="auto"/>
        <w:ind w:left="709" w:hanging="709"/>
        <w:jc w:val="both"/>
        <w:rPr>
          <w:rFonts w:ascii="Arial" w:hAnsi="Arial"/>
        </w:rPr>
      </w:pPr>
      <w:r>
        <w:rPr>
          <w:rFonts w:ascii="Arial" w:hAnsi="Arial"/>
        </w:rPr>
        <w:t>Další d</w:t>
      </w:r>
      <w:r w:rsidR="004E17CA">
        <w:rPr>
          <w:rFonts w:ascii="Arial" w:hAnsi="Arial"/>
        </w:rPr>
        <w:t xml:space="preserve">ílčí činnosti </w:t>
      </w:r>
      <w:r w:rsidR="00183AC3">
        <w:rPr>
          <w:rFonts w:ascii="Arial" w:hAnsi="Arial"/>
          <w:bCs/>
        </w:rPr>
        <w:t>Příkazníka</w:t>
      </w:r>
      <w:r w:rsidR="004E17CA">
        <w:rPr>
          <w:rFonts w:ascii="Arial" w:hAnsi="Arial"/>
        </w:rPr>
        <w:t xml:space="preserve"> jsou podrobně specifikovány v Příloze č. 1. této Smlouvy, která tvoří nedílnou součást této Smlouvy (dále jen jako „Činnosti“). Činnosti </w:t>
      </w:r>
      <w:r w:rsidR="00183AC3">
        <w:rPr>
          <w:rFonts w:ascii="Arial" w:hAnsi="Arial"/>
          <w:bCs/>
        </w:rPr>
        <w:t>Příkazníka</w:t>
      </w:r>
      <w:r w:rsidR="004E17CA">
        <w:rPr>
          <w:rFonts w:ascii="Arial" w:hAnsi="Arial"/>
        </w:rPr>
        <w:t xml:space="preserve"> budou vykonávány v průběhu </w:t>
      </w:r>
      <w:r w:rsidR="00754D65">
        <w:rPr>
          <w:rFonts w:ascii="Arial" w:hAnsi="Arial"/>
        </w:rPr>
        <w:t xml:space="preserve">realizace </w:t>
      </w:r>
      <w:r w:rsidR="004E17CA">
        <w:rPr>
          <w:rFonts w:ascii="Arial" w:hAnsi="Arial"/>
        </w:rPr>
        <w:t>stav</w:t>
      </w:r>
      <w:r>
        <w:rPr>
          <w:rFonts w:ascii="Arial" w:hAnsi="Arial"/>
        </w:rPr>
        <w:t>by</w:t>
      </w:r>
      <w:r w:rsidR="004E17CA">
        <w:rPr>
          <w:rFonts w:ascii="Arial" w:hAnsi="Arial"/>
        </w:rPr>
        <w:t>.</w:t>
      </w:r>
    </w:p>
    <w:p w14:paraId="69E27ABF" w14:textId="77777777" w:rsidR="008B0E96" w:rsidRDefault="008B0E96">
      <w:pPr>
        <w:pStyle w:val="Zkladntext"/>
        <w:tabs>
          <w:tab w:val="left" w:pos="360"/>
          <w:tab w:val="left" w:pos="1276"/>
          <w:tab w:val="left" w:pos="2898"/>
          <w:tab w:val="left" w:pos="3618"/>
          <w:tab w:val="left" w:pos="4338"/>
          <w:tab w:val="left" w:pos="5058"/>
          <w:tab w:val="left" w:pos="5778"/>
          <w:tab w:val="left" w:pos="6498"/>
          <w:tab w:val="left" w:pos="7218"/>
          <w:tab w:val="left" w:pos="7938"/>
          <w:tab w:val="left" w:pos="8658"/>
          <w:tab w:val="left" w:pos="8946"/>
        </w:tabs>
        <w:rPr>
          <w:rFonts w:ascii="Arial" w:hAnsi="Arial"/>
          <w:sz w:val="20"/>
        </w:rPr>
      </w:pPr>
    </w:p>
    <w:p w14:paraId="308BD9C3" w14:textId="77777777" w:rsidR="008B0E96" w:rsidRDefault="00183AC3" w:rsidP="00647E66">
      <w:pPr>
        <w:widowControl w:val="0"/>
        <w:numPr>
          <w:ilvl w:val="1"/>
          <w:numId w:val="16"/>
        </w:numPr>
        <w:spacing w:line="360" w:lineRule="auto"/>
        <w:ind w:left="709" w:hanging="709"/>
        <w:jc w:val="both"/>
        <w:rPr>
          <w:rFonts w:ascii="Arial" w:hAnsi="Arial"/>
        </w:rPr>
      </w:pPr>
      <w:r>
        <w:rPr>
          <w:rFonts w:ascii="Arial" w:hAnsi="Arial"/>
          <w:bCs/>
        </w:rPr>
        <w:t>Příkazník</w:t>
      </w:r>
      <w:r w:rsidR="004E17CA">
        <w:rPr>
          <w:rFonts w:ascii="Arial" w:hAnsi="Arial"/>
        </w:rPr>
        <w:t xml:space="preserve"> se zavazuje provádět touto Smlouvou specifikované Činnosti v souladu se zájmy </w:t>
      </w:r>
      <w:r>
        <w:rPr>
          <w:rFonts w:ascii="Arial" w:hAnsi="Arial"/>
          <w:bCs/>
        </w:rPr>
        <w:t>Příkazce</w:t>
      </w:r>
      <w:r w:rsidR="004E17CA">
        <w:rPr>
          <w:rFonts w:ascii="Arial" w:hAnsi="Arial"/>
        </w:rPr>
        <w:t xml:space="preserve"> a dle pokynů </w:t>
      </w:r>
      <w:r>
        <w:rPr>
          <w:rFonts w:ascii="Arial" w:hAnsi="Arial"/>
          <w:bCs/>
        </w:rPr>
        <w:t>Příkazce</w:t>
      </w:r>
      <w:r w:rsidR="004E17CA">
        <w:rPr>
          <w:rFonts w:ascii="Arial" w:hAnsi="Arial"/>
        </w:rPr>
        <w:t xml:space="preserve">, pokud tyto nebudou v rozporu s obecně platnými právními předpisy a vydanými rozhodnutími k předmětné akci, a dále v souladu s veškerými ujednáními této Smlouvy. Na tyto rozpory musí </w:t>
      </w:r>
      <w:r>
        <w:rPr>
          <w:rFonts w:ascii="Arial" w:hAnsi="Arial"/>
          <w:bCs/>
        </w:rPr>
        <w:t>Příkazník</w:t>
      </w:r>
      <w:r w:rsidR="004E17CA">
        <w:rPr>
          <w:rFonts w:ascii="Arial" w:hAnsi="Arial"/>
        </w:rPr>
        <w:t xml:space="preserve"> (jsou-li mu známy) </w:t>
      </w:r>
      <w:r>
        <w:rPr>
          <w:rFonts w:ascii="Arial" w:hAnsi="Arial"/>
          <w:bCs/>
        </w:rPr>
        <w:t>Příkazce</w:t>
      </w:r>
      <w:r w:rsidR="004E17CA">
        <w:rPr>
          <w:rFonts w:ascii="Arial" w:hAnsi="Arial"/>
        </w:rPr>
        <w:t xml:space="preserve"> upozornit a projednat s ním další postup.</w:t>
      </w:r>
    </w:p>
    <w:p w14:paraId="002DE8A8" w14:textId="77777777" w:rsidR="00C74A77" w:rsidRDefault="00C74A77" w:rsidP="00C74A77">
      <w:pPr>
        <w:pStyle w:val="Odstavecseseznamem"/>
        <w:rPr>
          <w:rFonts w:ascii="Arial" w:hAnsi="Arial"/>
        </w:rPr>
      </w:pPr>
    </w:p>
    <w:p w14:paraId="77BFF3AD" w14:textId="77777777" w:rsidR="008B0E96" w:rsidRDefault="004E17CA" w:rsidP="00647E66">
      <w:pPr>
        <w:widowControl w:val="0"/>
        <w:numPr>
          <w:ilvl w:val="0"/>
          <w:numId w:val="16"/>
        </w:numPr>
        <w:spacing w:line="480" w:lineRule="auto"/>
        <w:ind w:left="1077" w:hanging="1077"/>
        <w:jc w:val="both"/>
        <w:rPr>
          <w:rFonts w:ascii="Arial" w:hAnsi="Arial"/>
          <w:b/>
        </w:rPr>
      </w:pPr>
      <w:r>
        <w:rPr>
          <w:rFonts w:ascii="Arial" w:hAnsi="Arial"/>
          <w:b/>
        </w:rPr>
        <w:t>Základní povinnosti a závazky smluvních stran</w:t>
      </w:r>
    </w:p>
    <w:p w14:paraId="19F41D6D" w14:textId="77777777" w:rsidR="008B0E96" w:rsidRDefault="00870431" w:rsidP="002A7014">
      <w:pPr>
        <w:widowControl w:val="0"/>
        <w:numPr>
          <w:ilvl w:val="1"/>
          <w:numId w:val="18"/>
        </w:numPr>
        <w:spacing w:line="480" w:lineRule="auto"/>
        <w:ind w:hanging="720"/>
        <w:jc w:val="both"/>
        <w:rPr>
          <w:rFonts w:ascii="Arial" w:hAnsi="Arial"/>
          <w:b/>
        </w:rPr>
      </w:pPr>
      <w:r>
        <w:rPr>
          <w:rFonts w:ascii="Arial" w:hAnsi="Arial"/>
          <w:b/>
        </w:rPr>
        <w:t>Příkazník</w:t>
      </w:r>
      <w:r w:rsidR="004E17CA">
        <w:rPr>
          <w:rFonts w:ascii="Arial" w:hAnsi="Arial"/>
          <w:b/>
        </w:rPr>
        <w:t xml:space="preserve"> je při plnění předmětu této Smlouvy povinen zejména:</w:t>
      </w:r>
    </w:p>
    <w:p w14:paraId="45198F87"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Provádět Činnosti s vynaložením veškeré odborné péče, v souladu s obecně závaznými právními předpisy a v souladu se záměry a zájmy </w:t>
      </w:r>
      <w:r w:rsidR="00754DFC">
        <w:rPr>
          <w:rFonts w:ascii="Arial" w:hAnsi="Arial"/>
          <w:bCs/>
        </w:rPr>
        <w:t>Příkazce</w:t>
      </w:r>
      <w:r>
        <w:rPr>
          <w:rFonts w:ascii="Arial" w:hAnsi="Arial"/>
        </w:rPr>
        <w:t>. Dále je povinen zajistit hospodárné a kvalitní provedení Činností v rámci plánovaných nákladů na její včasné dokončení.</w:t>
      </w:r>
    </w:p>
    <w:p w14:paraId="00A3F8FA"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Postupovat při provádění Činnosti v souladu s pokyny, podmínkami a požadavky </w:t>
      </w:r>
      <w:r w:rsidR="00754DFC">
        <w:rPr>
          <w:rFonts w:ascii="Arial" w:hAnsi="Arial"/>
          <w:bCs/>
        </w:rPr>
        <w:t>Příkazce</w:t>
      </w:r>
      <w:r>
        <w:rPr>
          <w:rFonts w:ascii="Arial" w:hAnsi="Arial"/>
        </w:rPr>
        <w:t xml:space="preserve">. </w:t>
      </w:r>
    </w:p>
    <w:p w14:paraId="2D933483"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Předat bez zbytečného odkladu </w:t>
      </w:r>
      <w:r w:rsidR="00754DFC">
        <w:rPr>
          <w:rFonts w:ascii="Arial" w:hAnsi="Arial"/>
          <w:bCs/>
        </w:rPr>
        <w:t>Příkazci</w:t>
      </w:r>
      <w:r>
        <w:rPr>
          <w:rFonts w:ascii="Arial" w:hAnsi="Arial"/>
        </w:rPr>
        <w:t xml:space="preserve"> věci, které za něho převzal při realizaci Činností dle této Smlouvy.</w:t>
      </w:r>
    </w:p>
    <w:p w14:paraId="03524715" w14:textId="77777777" w:rsidR="008B0E96" w:rsidRDefault="004E17CA">
      <w:pPr>
        <w:widowControl w:val="0"/>
        <w:tabs>
          <w:tab w:val="left" w:pos="709"/>
        </w:tabs>
        <w:spacing w:line="360" w:lineRule="auto"/>
        <w:ind w:left="709"/>
        <w:jc w:val="both"/>
        <w:rPr>
          <w:rFonts w:ascii="Arial" w:hAnsi="Arial"/>
          <w:i/>
        </w:rPr>
      </w:pPr>
      <w:r>
        <w:rPr>
          <w:rFonts w:ascii="Arial" w:hAnsi="Arial"/>
        </w:rPr>
        <w:tab/>
      </w:r>
      <w:r w:rsidR="00275FB1">
        <w:rPr>
          <w:rFonts w:ascii="Arial" w:hAnsi="Arial"/>
          <w:bCs/>
        </w:rPr>
        <w:t>Příkazník</w:t>
      </w:r>
      <w:r>
        <w:rPr>
          <w:rFonts w:ascii="Arial" w:hAnsi="Arial"/>
        </w:rPr>
        <w:t xml:space="preserve"> odpovídá za škodu na věcech převzatých od </w:t>
      </w:r>
      <w:r w:rsidR="00754DFC">
        <w:rPr>
          <w:rFonts w:ascii="Arial" w:hAnsi="Arial"/>
          <w:bCs/>
        </w:rPr>
        <w:t>Příkazce</w:t>
      </w:r>
      <w:r>
        <w:rPr>
          <w:rFonts w:ascii="Arial" w:hAnsi="Arial"/>
        </w:rPr>
        <w:t xml:space="preserve"> k zařízení záležitosti (Činností) a na věcech převzatých při jejím zařizování od třetích osob, ledaže tuto škodu nemohl odvrátit ani při </w:t>
      </w:r>
      <w:r>
        <w:rPr>
          <w:rFonts w:ascii="Arial" w:hAnsi="Arial"/>
        </w:rPr>
        <w:lastRenderedPageBreak/>
        <w:t xml:space="preserve">vynaložení odborné péče. Tyto věci je </w:t>
      </w:r>
      <w:r w:rsidR="00275FB1">
        <w:rPr>
          <w:rFonts w:ascii="Arial" w:hAnsi="Arial"/>
          <w:bCs/>
        </w:rPr>
        <w:t>Příkazník</w:t>
      </w:r>
      <w:r>
        <w:rPr>
          <w:rFonts w:ascii="Arial" w:hAnsi="Arial"/>
        </w:rPr>
        <w:t xml:space="preserve"> povinen dát včas pojistit, pokud jej o to </w:t>
      </w:r>
      <w:r w:rsidR="00754DFC">
        <w:rPr>
          <w:rFonts w:ascii="Arial" w:hAnsi="Arial"/>
          <w:bCs/>
        </w:rPr>
        <w:t>Příkazce</w:t>
      </w:r>
      <w:r w:rsidR="00754DFC">
        <w:rPr>
          <w:rFonts w:ascii="Arial" w:hAnsi="Arial"/>
        </w:rPr>
        <w:t xml:space="preserve"> </w:t>
      </w:r>
      <w:r>
        <w:rPr>
          <w:rFonts w:ascii="Arial" w:hAnsi="Arial"/>
        </w:rPr>
        <w:t xml:space="preserve">písemně požádá, a to na účet </w:t>
      </w:r>
      <w:r w:rsidR="00754DFC">
        <w:rPr>
          <w:rFonts w:ascii="Arial" w:hAnsi="Arial"/>
          <w:bCs/>
        </w:rPr>
        <w:t>Příkazce</w:t>
      </w:r>
      <w:r>
        <w:rPr>
          <w:rFonts w:ascii="Arial" w:hAnsi="Arial"/>
        </w:rPr>
        <w:t xml:space="preserve">. Protokolárním předáním převzatých věcí </w:t>
      </w:r>
      <w:r w:rsidR="00754DFC">
        <w:rPr>
          <w:rFonts w:ascii="Arial" w:hAnsi="Arial"/>
          <w:bCs/>
        </w:rPr>
        <w:t>Příkazci</w:t>
      </w:r>
      <w:r w:rsidR="00754DFC">
        <w:rPr>
          <w:rFonts w:ascii="Arial" w:hAnsi="Arial"/>
        </w:rPr>
        <w:t xml:space="preserve"> </w:t>
      </w:r>
      <w:r>
        <w:rPr>
          <w:rFonts w:ascii="Arial" w:hAnsi="Arial"/>
        </w:rPr>
        <w:t xml:space="preserve">zaniká </w:t>
      </w:r>
      <w:r w:rsidR="00275FB1">
        <w:rPr>
          <w:rFonts w:ascii="Arial" w:hAnsi="Arial"/>
          <w:bCs/>
        </w:rPr>
        <w:t>Příkazníkovi</w:t>
      </w:r>
      <w:r>
        <w:rPr>
          <w:rFonts w:ascii="Arial" w:hAnsi="Arial"/>
        </w:rPr>
        <w:t xml:space="preserve"> odpovědnost za škodu na převzatých věcech. </w:t>
      </w:r>
    </w:p>
    <w:p w14:paraId="067DA62B"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Oznámit </w:t>
      </w:r>
      <w:r w:rsidR="00754DFC">
        <w:rPr>
          <w:rFonts w:ascii="Arial" w:hAnsi="Arial"/>
          <w:bCs/>
        </w:rPr>
        <w:t>Příkazci</w:t>
      </w:r>
      <w:r>
        <w:rPr>
          <w:rFonts w:ascii="Arial" w:hAnsi="Arial"/>
        </w:rPr>
        <w:t xml:space="preserve"> všechny okolnosti, které zjistil při zařizování Činností a jež mohou mít vliv na změnu pokynů </w:t>
      </w:r>
      <w:r w:rsidR="00754DFC">
        <w:rPr>
          <w:rFonts w:ascii="Arial" w:hAnsi="Arial"/>
          <w:bCs/>
        </w:rPr>
        <w:t>Příkazce.</w:t>
      </w:r>
    </w:p>
    <w:p w14:paraId="1D5C7DEE" w14:textId="77777777" w:rsidR="008B0E96" w:rsidRDefault="00275FB1" w:rsidP="002A7014">
      <w:pPr>
        <w:widowControl w:val="0"/>
        <w:numPr>
          <w:ilvl w:val="2"/>
          <w:numId w:val="18"/>
        </w:numPr>
        <w:spacing w:line="360" w:lineRule="auto"/>
        <w:ind w:left="709" w:hanging="709"/>
        <w:jc w:val="both"/>
        <w:rPr>
          <w:rFonts w:ascii="Arial" w:hAnsi="Arial"/>
        </w:rPr>
      </w:pPr>
      <w:r>
        <w:rPr>
          <w:rFonts w:ascii="Arial" w:hAnsi="Arial"/>
          <w:bCs/>
        </w:rPr>
        <w:t>Příkazník</w:t>
      </w:r>
      <w:r w:rsidR="004E17CA">
        <w:rPr>
          <w:rFonts w:ascii="Arial" w:hAnsi="Arial"/>
        </w:rPr>
        <w:t xml:space="preserve"> je povinen vrátit </w:t>
      </w:r>
      <w:r w:rsidR="00754DFC">
        <w:rPr>
          <w:rFonts w:ascii="Arial" w:hAnsi="Arial"/>
          <w:bCs/>
        </w:rPr>
        <w:t>Příkazci</w:t>
      </w:r>
      <w:r w:rsidR="004E17CA">
        <w:rPr>
          <w:rFonts w:ascii="Arial" w:hAnsi="Arial"/>
        </w:rPr>
        <w:t xml:space="preserve"> veškeré věci zpět ve stavu, v jakém je převzal s ohledem na míru běžného opotřebení, a to nejpozději ke dni ukončení této smlouvy, nedohodnou-li se smluvní strany jinak.</w:t>
      </w:r>
    </w:p>
    <w:p w14:paraId="0057CC10" w14:textId="77777777" w:rsidR="008B0E96" w:rsidRDefault="00275FB1" w:rsidP="002A7014">
      <w:pPr>
        <w:widowControl w:val="0"/>
        <w:numPr>
          <w:ilvl w:val="2"/>
          <w:numId w:val="18"/>
        </w:numPr>
        <w:spacing w:line="360" w:lineRule="auto"/>
        <w:ind w:left="709" w:hanging="709"/>
        <w:jc w:val="both"/>
        <w:rPr>
          <w:rFonts w:ascii="Arial" w:hAnsi="Arial"/>
        </w:rPr>
      </w:pPr>
      <w:r>
        <w:rPr>
          <w:rFonts w:ascii="Arial" w:hAnsi="Arial"/>
          <w:bCs/>
        </w:rPr>
        <w:t>Příkazník</w:t>
      </w:r>
      <w:r w:rsidR="004E17CA">
        <w:rPr>
          <w:rFonts w:ascii="Arial" w:hAnsi="Arial"/>
        </w:rPr>
        <w:t xml:space="preserve"> je oprávněn fakturovat odměnu sjednanou v této Smlouvě vždy po odsouhlasení </w:t>
      </w:r>
      <w:r w:rsidR="00754DFC">
        <w:rPr>
          <w:rFonts w:ascii="Arial" w:hAnsi="Arial"/>
          <w:bCs/>
        </w:rPr>
        <w:t>Příkazcem</w:t>
      </w:r>
      <w:r w:rsidR="004E17CA">
        <w:rPr>
          <w:rFonts w:ascii="Arial" w:hAnsi="Arial"/>
        </w:rPr>
        <w:t xml:space="preserve">, a to za podmínek a v rozsahu dle této Smlouvy. </w:t>
      </w:r>
    </w:p>
    <w:p w14:paraId="433C4207" w14:textId="77777777" w:rsidR="008B0E96" w:rsidRDefault="00275FB1" w:rsidP="002A7014">
      <w:pPr>
        <w:widowControl w:val="0"/>
        <w:numPr>
          <w:ilvl w:val="2"/>
          <w:numId w:val="18"/>
        </w:numPr>
        <w:spacing w:line="360" w:lineRule="auto"/>
        <w:ind w:left="709" w:hanging="709"/>
        <w:jc w:val="both"/>
        <w:rPr>
          <w:rFonts w:ascii="Arial" w:hAnsi="Arial"/>
        </w:rPr>
      </w:pPr>
      <w:r>
        <w:rPr>
          <w:rFonts w:ascii="Arial" w:hAnsi="Arial"/>
          <w:bCs/>
        </w:rPr>
        <w:t>Příkazník</w:t>
      </w:r>
      <w:r w:rsidR="004E17CA">
        <w:rPr>
          <w:rFonts w:ascii="Arial" w:hAnsi="Arial"/>
        </w:rPr>
        <w:t xml:space="preserve"> je povinen zajistit, aby všechny požadované Činnosti byly provedeny podle platných právních předpisů a souvisejících norem, případně norem </w:t>
      </w:r>
      <w:r w:rsidR="00754DFC">
        <w:rPr>
          <w:rFonts w:ascii="Arial" w:hAnsi="Arial"/>
          <w:bCs/>
        </w:rPr>
        <w:t>Příkazce</w:t>
      </w:r>
      <w:r w:rsidR="004E17CA">
        <w:rPr>
          <w:rFonts w:ascii="Arial" w:hAnsi="Arial"/>
        </w:rPr>
        <w:t xml:space="preserve">. </w:t>
      </w:r>
    </w:p>
    <w:p w14:paraId="79BDD391" w14:textId="6470B635"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Při provádění požadovaných Činností je </w:t>
      </w:r>
      <w:r w:rsidR="00275FB1">
        <w:rPr>
          <w:rFonts w:ascii="Arial" w:hAnsi="Arial"/>
          <w:bCs/>
        </w:rPr>
        <w:t>Příkazník</w:t>
      </w:r>
      <w:r>
        <w:rPr>
          <w:rFonts w:ascii="Arial" w:hAnsi="Arial"/>
        </w:rPr>
        <w:t xml:space="preserve"> povinen se seznámit se všemi podklady nutnými pro přípravu realizace stavby (zejména s projektovou dokumentací – dále jen „PD“</w:t>
      </w:r>
      <w:r w:rsidR="00186002">
        <w:rPr>
          <w:rFonts w:ascii="Arial" w:hAnsi="Arial"/>
        </w:rPr>
        <w:t>, vydanými rozhodnutími (např. Stavební povolení), vyjádřeními správců sítí apod.</w:t>
      </w:r>
      <w:r>
        <w:rPr>
          <w:rFonts w:ascii="Arial" w:hAnsi="Arial"/>
        </w:rPr>
        <w:t xml:space="preserve">). V případě, že zjistí nedostatky v PD je povinen neprodleně písemně uvědomit o těchto skutečnostech </w:t>
      </w:r>
      <w:r w:rsidR="00754DFC">
        <w:rPr>
          <w:rFonts w:ascii="Arial" w:hAnsi="Arial"/>
          <w:bCs/>
        </w:rPr>
        <w:t>Příkazce</w:t>
      </w:r>
      <w:r w:rsidR="00754DFC">
        <w:rPr>
          <w:rFonts w:ascii="Arial" w:hAnsi="Arial"/>
        </w:rPr>
        <w:t xml:space="preserve"> </w:t>
      </w:r>
      <w:r>
        <w:rPr>
          <w:rFonts w:ascii="Arial" w:hAnsi="Arial"/>
        </w:rPr>
        <w:t>(úpravu PD je oprávněn provádět pouze projektant).</w:t>
      </w:r>
    </w:p>
    <w:p w14:paraId="46CF3FC3" w14:textId="530AEA71" w:rsidR="00B60FFA" w:rsidRDefault="004E17CA" w:rsidP="00946D64">
      <w:pPr>
        <w:widowControl w:val="0"/>
        <w:numPr>
          <w:ilvl w:val="2"/>
          <w:numId w:val="18"/>
        </w:numPr>
        <w:spacing w:line="360" w:lineRule="auto"/>
        <w:ind w:left="709" w:hanging="709"/>
        <w:jc w:val="both"/>
        <w:rPr>
          <w:rFonts w:ascii="Arial" w:hAnsi="Arial"/>
        </w:rPr>
      </w:pPr>
      <w:r>
        <w:rPr>
          <w:rFonts w:ascii="Arial" w:hAnsi="Arial"/>
        </w:rPr>
        <w:t xml:space="preserve">Bude-li některou část činností </w:t>
      </w:r>
      <w:r w:rsidR="00275FB1">
        <w:rPr>
          <w:rFonts w:ascii="Arial" w:hAnsi="Arial"/>
          <w:bCs/>
        </w:rPr>
        <w:t>Příkazník</w:t>
      </w:r>
      <w:r>
        <w:rPr>
          <w:rFonts w:ascii="Arial" w:hAnsi="Arial"/>
        </w:rPr>
        <w:t xml:space="preserve"> zajišťovat subdodavatelem, je za něj </w:t>
      </w:r>
      <w:r w:rsidR="00754DFC">
        <w:rPr>
          <w:rFonts w:ascii="Arial" w:hAnsi="Arial"/>
          <w:bCs/>
        </w:rPr>
        <w:t>Příkazci</w:t>
      </w:r>
      <w:r>
        <w:rPr>
          <w:rFonts w:ascii="Arial" w:hAnsi="Arial"/>
        </w:rPr>
        <w:t xml:space="preserve"> odpovědný, jako by činnost prováděl sám.</w:t>
      </w:r>
    </w:p>
    <w:p w14:paraId="64D0CD10" w14:textId="637AC5DA" w:rsidR="00186002" w:rsidRDefault="00186002" w:rsidP="00946D64">
      <w:pPr>
        <w:widowControl w:val="0"/>
        <w:numPr>
          <w:ilvl w:val="2"/>
          <w:numId w:val="18"/>
        </w:numPr>
        <w:spacing w:line="360" w:lineRule="auto"/>
        <w:ind w:left="709" w:hanging="709"/>
        <w:jc w:val="both"/>
        <w:rPr>
          <w:rFonts w:ascii="Arial" w:hAnsi="Arial"/>
        </w:rPr>
      </w:pPr>
      <w:r>
        <w:rPr>
          <w:rFonts w:ascii="Arial" w:hAnsi="Arial"/>
          <w:bCs/>
        </w:rPr>
        <w:t>Příkazník</w:t>
      </w:r>
      <w:r>
        <w:rPr>
          <w:rFonts w:ascii="Arial" w:hAnsi="Arial"/>
        </w:rPr>
        <w:t xml:space="preserve"> je povinen zajistit</w:t>
      </w:r>
      <w:r w:rsidR="00236B8A">
        <w:rPr>
          <w:rFonts w:ascii="Arial" w:hAnsi="Arial"/>
        </w:rPr>
        <w:t xml:space="preserve"> všechny požadované činnosti autorizovanou osobou v oboru pozemní stavby</w:t>
      </w:r>
    </w:p>
    <w:p w14:paraId="5EF3440F" w14:textId="77777777" w:rsidR="00C80D7C" w:rsidRPr="00946D64" w:rsidRDefault="00C80D7C" w:rsidP="00C80D7C">
      <w:pPr>
        <w:widowControl w:val="0"/>
        <w:spacing w:line="360" w:lineRule="auto"/>
        <w:ind w:left="709"/>
        <w:jc w:val="both"/>
        <w:rPr>
          <w:rFonts w:ascii="Arial" w:hAnsi="Arial"/>
        </w:rPr>
      </w:pPr>
    </w:p>
    <w:p w14:paraId="17CDE5B9" w14:textId="77777777" w:rsidR="008B0E96" w:rsidRDefault="00754DFC" w:rsidP="002A7014">
      <w:pPr>
        <w:widowControl w:val="0"/>
        <w:numPr>
          <w:ilvl w:val="1"/>
          <w:numId w:val="18"/>
        </w:numPr>
        <w:spacing w:line="480" w:lineRule="auto"/>
        <w:ind w:left="1077" w:hanging="1077"/>
        <w:jc w:val="both"/>
        <w:rPr>
          <w:rFonts w:ascii="Arial" w:hAnsi="Arial"/>
          <w:b/>
        </w:rPr>
      </w:pPr>
      <w:r w:rsidRPr="00754DFC">
        <w:rPr>
          <w:rFonts w:ascii="Arial" w:hAnsi="Arial"/>
          <w:b/>
          <w:bCs/>
        </w:rPr>
        <w:t>Příkazce</w:t>
      </w:r>
      <w:r w:rsidR="004E17CA">
        <w:rPr>
          <w:rFonts w:ascii="Arial" w:hAnsi="Arial"/>
          <w:b/>
        </w:rPr>
        <w:t xml:space="preserve"> je povinen:</w:t>
      </w:r>
    </w:p>
    <w:p w14:paraId="50F2B86E"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Poskytnout </w:t>
      </w:r>
      <w:r w:rsidR="00275FB1">
        <w:rPr>
          <w:rFonts w:ascii="Arial" w:hAnsi="Arial"/>
          <w:bCs/>
        </w:rPr>
        <w:t>Příkazníkovi</w:t>
      </w:r>
      <w:r>
        <w:rPr>
          <w:rFonts w:ascii="Arial" w:hAnsi="Arial"/>
        </w:rPr>
        <w:t xml:space="preserve"> potřebnou součinnost, zejména předávat </w:t>
      </w:r>
      <w:r w:rsidR="00275FB1">
        <w:rPr>
          <w:rFonts w:ascii="Arial" w:hAnsi="Arial"/>
          <w:bCs/>
        </w:rPr>
        <w:t>Příkazníkovi</w:t>
      </w:r>
      <w:r>
        <w:rPr>
          <w:rFonts w:ascii="Arial" w:hAnsi="Arial"/>
        </w:rPr>
        <w:t xml:space="preserve"> včas podklady a informace (zejména projektovou dokumentaci a ostatní podklady), které jsou nutné pro řádný výkon Činností. </w:t>
      </w:r>
    </w:p>
    <w:p w14:paraId="0A9A4615"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V případě potřeby vystavit </w:t>
      </w:r>
      <w:r w:rsidR="00275FB1">
        <w:rPr>
          <w:rFonts w:ascii="Arial" w:hAnsi="Arial"/>
          <w:bCs/>
        </w:rPr>
        <w:t>Příkazníkovi</w:t>
      </w:r>
      <w:r>
        <w:rPr>
          <w:rFonts w:ascii="Arial" w:hAnsi="Arial"/>
        </w:rPr>
        <w:t xml:space="preserve"> písemně konkrétní plnou moc k uskutečňování právních úkonů jménem </w:t>
      </w:r>
      <w:r w:rsidR="00754DFC">
        <w:rPr>
          <w:rFonts w:ascii="Arial" w:hAnsi="Arial"/>
          <w:bCs/>
        </w:rPr>
        <w:t>Příkazce</w:t>
      </w:r>
      <w:r>
        <w:rPr>
          <w:rFonts w:ascii="Arial" w:hAnsi="Arial"/>
        </w:rPr>
        <w:t xml:space="preserve"> vůči třetím osobám, vyvstane-li taková potřeba v rámci plnění předmětu této Smlouvy.</w:t>
      </w:r>
    </w:p>
    <w:p w14:paraId="5B7F393E"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Zdržet se jakýchkoli neoprávněných úkonů, které by ztěžovaly nebo znemožňovaly </w:t>
      </w:r>
      <w:r w:rsidR="00275FB1">
        <w:rPr>
          <w:rFonts w:ascii="Arial" w:hAnsi="Arial"/>
          <w:bCs/>
        </w:rPr>
        <w:t>Příkazníkovi</w:t>
      </w:r>
      <w:r>
        <w:rPr>
          <w:rFonts w:ascii="Arial" w:hAnsi="Arial"/>
        </w:rPr>
        <w:t xml:space="preserve"> řádný výkon sjednané činnosti.</w:t>
      </w:r>
    </w:p>
    <w:p w14:paraId="3AC3E068"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Uhradit </w:t>
      </w:r>
      <w:r w:rsidR="00275FB1">
        <w:rPr>
          <w:rFonts w:ascii="Arial" w:hAnsi="Arial"/>
          <w:bCs/>
        </w:rPr>
        <w:t>Příkazníkovi</w:t>
      </w:r>
      <w:r>
        <w:rPr>
          <w:rFonts w:ascii="Arial" w:hAnsi="Arial"/>
        </w:rPr>
        <w:t xml:space="preserve"> případné výdaje za služby či dodávky, které nejsou součástí Činnosti (resp. přesahují sjednaný rámec Činností dle této Smlouvy), pokud </w:t>
      </w:r>
      <w:r w:rsidR="00275FB1">
        <w:rPr>
          <w:rFonts w:ascii="Arial" w:hAnsi="Arial"/>
          <w:bCs/>
        </w:rPr>
        <w:t>Příkazník</w:t>
      </w:r>
      <w:r>
        <w:rPr>
          <w:rFonts w:ascii="Arial" w:hAnsi="Arial"/>
        </w:rPr>
        <w:t xml:space="preserve"> o zajištění těchto dalších činností </w:t>
      </w:r>
      <w:r w:rsidR="00754DFC">
        <w:rPr>
          <w:rFonts w:ascii="Arial" w:hAnsi="Arial"/>
          <w:bCs/>
        </w:rPr>
        <w:t>Příkazce</w:t>
      </w:r>
      <w:r>
        <w:rPr>
          <w:rFonts w:ascii="Arial" w:hAnsi="Arial"/>
        </w:rPr>
        <w:t xml:space="preserve"> předem požádal, a které po předchozím odsouhlasení s </w:t>
      </w:r>
      <w:r w:rsidR="00754DFC">
        <w:rPr>
          <w:rFonts w:ascii="Arial" w:hAnsi="Arial"/>
          <w:bCs/>
        </w:rPr>
        <w:t>Příkazcem</w:t>
      </w:r>
      <w:r>
        <w:rPr>
          <w:rFonts w:ascii="Arial" w:hAnsi="Arial"/>
        </w:rPr>
        <w:t xml:space="preserve"> </w:t>
      </w:r>
      <w:r w:rsidR="00275FB1">
        <w:rPr>
          <w:rFonts w:ascii="Arial" w:hAnsi="Arial"/>
          <w:bCs/>
        </w:rPr>
        <w:t>Příkazník</w:t>
      </w:r>
      <w:r w:rsidR="00275FB1">
        <w:rPr>
          <w:rFonts w:ascii="Arial" w:hAnsi="Arial"/>
        </w:rPr>
        <w:t xml:space="preserve"> </w:t>
      </w:r>
      <w:r>
        <w:rPr>
          <w:rFonts w:ascii="Arial" w:hAnsi="Arial"/>
        </w:rPr>
        <w:t xml:space="preserve">účelně vynaloží ke splnění účelu Činnosti anebo k odvrácení škody hrozící </w:t>
      </w:r>
      <w:r w:rsidR="00754DFC">
        <w:rPr>
          <w:rFonts w:ascii="Arial" w:hAnsi="Arial"/>
          <w:bCs/>
        </w:rPr>
        <w:t>Příkazci</w:t>
      </w:r>
    </w:p>
    <w:p w14:paraId="0784CA4E" w14:textId="14EC1503"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Platit </w:t>
      </w:r>
      <w:r w:rsidR="00275FB1">
        <w:rPr>
          <w:rFonts w:ascii="Arial" w:hAnsi="Arial"/>
          <w:bCs/>
        </w:rPr>
        <w:t>Příkazníkovi</w:t>
      </w:r>
      <w:r>
        <w:rPr>
          <w:rFonts w:ascii="Arial" w:hAnsi="Arial"/>
        </w:rPr>
        <w:t xml:space="preserve"> sjednanou odměnu ve výši a lhůtách stanovených v článcích 4 resp. 5 této smlouvy, za sjednaných podmínek. </w:t>
      </w:r>
    </w:p>
    <w:p w14:paraId="0C51C19F"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lastRenderedPageBreak/>
        <w:t>S </w:t>
      </w:r>
      <w:r w:rsidR="00275FB1">
        <w:rPr>
          <w:rFonts w:ascii="Arial" w:hAnsi="Arial"/>
          <w:bCs/>
        </w:rPr>
        <w:t>Příkazníkem</w:t>
      </w:r>
      <w:r>
        <w:rPr>
          <w:rFonts w:ascii="Arial" w:hAnsi="Arial"/>
        </w:rPr>
        <w:t xml:space="preserve"> projednávat potřeby výkonu Činnosti včas a úplně, a to z věcného, místního i časového hlediska.</w:t>
      </w:r>
    </w:p>
    <w:p w14:paraId="377D957A" w14:textId="77777777" w:rsidR="008B0E96" w:rsidRDefault="008B0E96">
      <w:pPr>
        <w:widowControl w:val="0"/>
        <w:tabs>
          <w:tab w:val="left" w:pos="709"/>
        </w:tabs>
        <w:spacing w:line="360" w:lineRule="auto"/>
        <w:ind w:left="709"/>
        <w:jc w:val="both"/>
        <w:rPr>
          <w:rFonts w:ascii="Arial" w:hAnsi="Arial"/>
        </w:rPr>
      </w:pPr>
    </w:p>
    <w:p w14:paraId="67DC434F"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Odměna a náhrady nákladů</w:t>
      </w:r>
    </w:p>
    <w:p w14:paraId="080F0D50" w14:textId="2FF91A36" w:rsidR="008B0E96" w:rsidRPr="00027C0B" w:rsidRDefault="00275FB1">
      <w:pPr>
        <w:numPr>
          <w:ilvl w:val="1"/>
          <w:numId w:val="2"/>
        </w:numPr>
        <w:tabs>
          <w:tab w:val="clear" w:pos="1069"/>
          <w:tab w:val="num" w:pos="709"/>
        </w:tabs>
        <w:spacing w:after="120" w:line="360" w:lineRule="auto"/>
        <w:ind w:hanging="709"/>
        <w:jc w:val="both"/>
        <w:rPr>
          <w:rFonts w:ascii="Arial" w:hAnsi="Arial"/>
        </w:rPr>
      </w:pPr>
      <w:r>
        <w:rPr>
          <w:rFonts w:ascii="Arial" w:hAnsi="Arial"/>
          <w:bCs/>
        </w:rPr>
        <w:t>Příkazníkovi</w:t>
      </w:r>
      <w:r w:rsidR="004E17CA">
        <w:rPr>
          <w:rFonts w:ascii="Arial" w:hAnsi="Arial"/>
        </w:rPr>
        <w:t xml:space="preserve"> přísluší za řádný výkon Činnosti dle </w:t>
      </w:r>
      <w:r w:rsidR="00F5592B">
        <w:rPr>
          <w:rFonts w:ascii="Arial" w:hAnsi="Arial"/>
        </w:rPr>
        <w:t xml:space="preserve">této Smlouvy a </w:t>
      </w:r>
      <w:r w:rsidR="004E17CA">
        <w:rPr>
          <w:rFonts w:ascii="Arial" w:hAnsi="Arial"/>
        </w:rPr>
        <w:t>Přílohy č. 1 této Smlouvy odměna, sjednaná dohodou smluvních stran v celkové výši</w:t>
      </w:r>
      <w:r w:rsidR="004E17CA" w:rsidRPr="00027C0B">
        <w:rPr>
          <w:rFonts w:ascii="Arial" w:hAnsi="Arial"/>
        </w:rPr>
        <w:t xml:space="preserve">: </w:t>
      </w:r>
      <w:r w:rsidR="00D87090" w:rsidRPr="00982141">
        <w:rPr>
          <w:rFonts w:ascii="Arial" w:hAnsi="Arial"/>
          <w:b/>
          <w:highlight w:val="yellow"/>
        </w:rPr>
        <w:t>doplní uchazeč</w:t>
      </w:r>
      <w:r w:rsidR="004E17CA" w:rsidRPr="00982141">
        <w:rPr>
          <w:rFonts w:ascii="Arial" w:hAnsi="Arial"/>
          <w:b/>
          <w:highlight w:val="yellow"/>
        </w:rPr>
        <w:t>,- Kč</w:t>
      </w:r>
      <w:r w:rsidR="00982141" w:rsidRPr="00982141">
        <w:rPr>
          <w:rFonts w:ascii="Arial" w:hAnsi="Arial"/>
          <w:b/>
          <w:highlight w:val="yellow"/>
        </w:rPr>
        <w:t xml:space="preserve">  bez DPH</w:t>
      </w:r>
      <w:r w:rsidR="004E17CA" w:rsidRPr="00027C0B">
        <w:rPr>
          <w:rFonts w:ascii="Arial" w:hAnsi="Arial"/>
        </w:rPr>
        <w:t xml:space="preserve"> po</w:t>
      </w:r>
      <w:r w:rsidR="004E17CA">
        <w:rPr>
          <w:rFonts w:ascii="Arial" w:hAnsi="Arial"/>
        </w:rPr>
        <w:t xml:space="preserve"> dobu činnosti dle článku 7 této Smlouvy.</w:t>
      </w:r>
      <w:r w:rsidR="00205FAE">
        <w:rPr>
          <w:rFonts w:ascii="Arial" w:hAnsi="Arial"/>
        </w:rPr>
        <w:t xml:space="preserve"> </w:t>
      </w:r>
      <w:r w:rsidR="00205FAE" w:rsidRPr="00317A16">
        <w:rPr>
          <w:rFonts w:ascii="Arial" w:hAnsi="Arial"/>
          <w:highlight w:val="yellow"/>
        </w:rPr>
        <w:t xml:space="preserve">DPH bude účtována </w:t>
      </w:r>
      <w:r w:rsidR="00205FAE" w:rsidRPr="00CB04D3">
        <w:rPr>
          <w:rFonts w:ascii="Arial" w:hAnsi="Arial"/>
          <w:highlight w:val="yellow"/>
        </w:rPr>
        <w:t xml:space="preserve">dle </w:t>
      </w:r>
      <w:r w:rsidR="00CB04D3" w:rsidRPr="00CB04D3">
        <w:rPr>
          <w:rFonts w:ascii="Arial" w:hAnsi="Arial"/>
          <w:highlight w:val="yellow"/>
        </w:rPr>
        <w:t>zákona</w:t>
      </w:r>
      <w:r w:rsidR="00CB04D3">
        <w:rPr>
          <w:rFonts w:ascii="Arial" w:hAnsi="Arial"/>
        </w:rPr>
        <w:t xml:space="preserve"> </w:t>
      </w:r>
      <w:r w:rsidR="00CB04D3" w:rsidRPr="00CB04D3">
        <w:rPr>
          <w:rFonts w:ascii="Arial" w:hAnsi="Arial"/>
        </w:rPr>
        <w:t>č. 235/2004 Sb., o dani z přidané hodnoty (dále jen „zákon o DPH“), platného a účinného ke dni uskutečnění zdanitelného plnění. Smluvní strany ujednávají, že při změně sazby DPH se cena díla vč. DPH navyšuje / snižuje v souladu s touto změnou sazby</w:t>
      </w:r>
    </w:p>
    <w:p w14:paraId="41F98616" w14:textId="69DF1841" w:rsidR="00CB04D3" w:rsidRPr="00CB04D3" w:rsidRDefault="00CB04D3" w:rsidP="00CB04D3">
      <w:pPr>
        <w:numPr>
          <w:ilvl w:val="1"/>
          <w:numId w:val="2"/>
        </w:numPr>
        <w:tabs>
          <w:tab w:val="clear" w:pos="1069"/>
        </w:tabs>
        <w:spacing w:after="120" w:line="360" w:lineRule="auto"/>
        <w:ind w:hanging="709"/>
        <w:jc w:val="both"/>
        <w:rPr>
          <w:rFonts w:ascii="Arial" w:hAnsi="Arial"/>
        </w:rPr>
      </w:pPr>
      <w:r w:rsidRPr="00CB04D3">
        <w:rPr>
          <w:rFonts w:ascii="Arial" w:hAnsi="Arial"/>
        </w:rPr>
        <w:t xml:space="preserve">Smluvní odměna je stanovená jako pevná a nepřekročitelná za veškeré činnosti </w:t>
      </w:r>
      <w:r w:rsidR="00B31937">
        <w:rPr>
          <w:rFonts w:ascii="Arial" w:hAnsi="Arial"/>
        </w:rPr>
        <w:t>Příkazníka</w:t>
      </w:r>
      <w:r w:rsidRPr="00CB04D3">
        <w:rPr>
          <w:rFonts w:ascii="Arial" w:hAnsi="Arial"/>
        </w:rPr>
        <w:t xml:space="preserve"> uvedené dle této smlouvy. </w:t>
      </w:r>
    </w:p>
    <w:p w14:paraId="40EE9403" w14:textId="1D0D1FA7" w:rsidR="003A4DB5" w:rsidRDefault="003A4DB5">
      <w:pPr>
        <w:numPr>
          <w:ilvl w:val="1"/>
          <w:numId w:val="2"/>
        </w:numPr>
        <w:tabs>
          <w:tab w:val="clear" w:pos="1069"/>
          <w:tab w:val="num" w:pos="709"/>
        </w:tabs>
        <w:spacing w:after="120" w:line="360" w:lineRule="auto"/>
        <w:ind w:hanging="709"/>
        <w:jc w:val="both"/>
        <w:rPr>
          <w:rFonts w:ascii="Arial" w:hAnsi="Arial"/>
        </w:rPr>
      </w:pPr>
      <w:r>
        <w:rPr>
          <w:rFonts w:ascii="Arial" w:hAnsi="Arial"/>
        </w:rPr>
        <w:t xml:space="preserve">Příkazník </w:t>
      </w:r>
      <w:r w:rsidRPr="003A4DB5">
        <w:rPr>
          <w:rFonts w:ascii="Arial" w:hAnsi="Arial"/>
        </w:rPr>
        <w:t xml:space="preserve">nemá nárok na náhradu nákladů. Strany výslovně stanoví, že veškeré náklady </w:t>
      </w:r>
      <w:r>
        <w:rPr>
          <w:rFonts w:ascii="Arial" w:hAnsi="Arial"/>
        </w:rPr>
        <w:t>Příkazníka</w:t>
      </w:r>
      <w:r w:rsidRPr="003A4DB5">
        <w:rPr>
          <w:rFonts w:ascii="Arial" w:hAnsi="Arial"/>
        </w:rPr>
        <w:t xml:space="preserve"> jsou pokryty jeho smluvní odměnou uvedenou v odst. </w:t>
      </w:r>
      <w:r>
        <w:rPr>
          <w:rFonts w:ascii="Arial" w:hAnsi="Arial"/>
        </w:rPr>
        <w:t>4.</w:t>
      </w:r>
      <w:r w:rsidRPr="003A4DB5">
        <w:rPr>
          <w:rFonts w:ascii="Arial" w:hAnsi="Arial"/>
        </w:rPr>
        <w:t>1</w:t>
      </w:r>
      <w:r>
        <w:rPr>
          <w:rFonts w:ascii="Arial" w:hAnsi="Arial"/>
        </w:rPr>
        <w:t xml:space="preserve"> (vč. cestovních nákladů)</w:t>
      </w:r>
      <w:r w:rsidRPr="003A4DB5">
        <w:rPr>
          <w:rFonts w:ascii="Arial" w:hAnsi="Arial"/>
        </w:rPr>
        <w:t>.</w:t>
      </w:r>
    </w:p>
    <w:p w14:paraId="7CA39D53" w14:textId="136F104C" w:rsidR="00B60FFA" w:rsidRDefault="00275FB1" w:rsidP="00946D64">
      <w:pPr>
        <w:widowControl w:val="0"/>
        <w:numPr>
          <w:ilvl w:val="1"/>
          <w:numId w:val="2"/>
        </w:numPr>
        <w:tabs>
          <w:tab w:val="clear" w:pos="1069"/>
          <w:tab w:val="num" w:pos="709"/>
        </w:tabs>
        <w:spacing w:after="120" w:line="360" w:lineRule="auto"/>
        <w:ind w:hanging="709"/>
        <w:jc w:val="both"/>
        <w:rPr>
          <w:rFonts w:ascii="Arial" w:hAnsi="Arial"/>
        </w:rPr>
      </w:pPr>
      <w:r w:rsidRPr="0048270D">
        <w:rPr>
          <w:rFonts w:ascii="Arial" w:hAnsi="Arial"/>
          <w:bCs/>
        </w:rPr>
        <w:t>Příkazník</w:t>
      </w:r>
      <w:r w:rsidR="004E17CA" w:rsidRPr="0048270D">
        <w:rPr>
          <w:rFonts w:ascii="Arial" w:hAnsi="Arial"/>
        </w:rPr>
        <w:t xml:space="preserve"> </w:t>
      </w:r>
      <w:r w:rsidR="005B2A99" w:rsidRPr="005B2A99">
        <w:rPr>
          <w:rFonts w:ascii="Arial" w:hAnsi="Arial"/>
          <w:highlight w:val="yellow"/>
        </w:rPr>
        <w:t>je/</w:t>
      </w:r>
      <w:r w:rsidR="004E17CA" w:rsidRPr="005B2A99">
        <w:rPr>
          <w:rFonts w:ascii="Arial" w:hAnsi="Arial"/>
          <w:highlight w:val="yellow"/>
        </w:rPr>
        <w:t>není</w:t>
      </w:r>
      <w:r w:rsidR="005B2A99" w:rsidRPr="005B2A99">
        <w:rPr>
          <w:rFonts w:ascii="Arial" w:hAnsi="Arial"/>
          <w:highlight w:val="yellow"/>
        </w:rPr>
        <w:t xml:space="preserve"> (doplní uchazeč)</w:t>
      </w:r>
      <w:r w:rsidR="004E17CA" w:rsidRPr="0048270D">
        <w:rPr>
          <w:rFonts w:ascii="Arial" w:hAnsi="Arial"/>
        </w:rPr>
        <w:t xml:space="preserve"> plátcem DPH.</w:t>
      </w:r>
    </w:p>
    <w:p w14:paraId="26D0F4A6" w14:textId="77777777" w:rsidR="00B64C76" w:rsidRPr="00946D64" w:rsidRDefault="00B64C76" w:rsidP="00B64C76">
      <w:pPr>
        <w:widowControl w:val="0"/>
        <w:spacing w:after="120" w:line="360" w:lineRule="auto"/>
        <w:ind w:left="709"/>
        <w:jc w:val="both"/>
        <w:rPr>
          <w:rFonts w:ascii="Arial" w:hAnsi="Arial"/>
        </w:rPr>
      </w:pPr>
    </w:p>
    <w:p w14:paraId="2BD76786"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Splatnost odměny a náhrady nákladů</w:t>
      </w:r>
    </w:p>
    <w:p w14:paraId="01AB4897" w14:textId="77777777" w:rsidR="001A3719" w:rsidRDefault="001A3719" w:rsidP="00673CDF">
      <w:pPr>
        <w:spacing w:after="120" w:line="360" w:lineRule="auto"/>
        <w:ind w:left="720"/>
        <w:jc w:val="both"/>
        <w:rPr>
          <w:rFonts w:ascii="Arial" w:hAnsi="Arial"/>
        </w:rPr>
      </w:pPr>
      <w:r>
        <w:rPr>
          <w:rFonts w:ascii="Arial" w:hAnsi="Arial"/>
        </w:rPr>
        <w:t xml:space="preserve">Smluvní strany sjednávají následující podmínky pro uhrazení odměny </w:t>
      </w:r>
      <w:r w:rsidRPr="00275FB1">
        <w:rPr>
          <w:rFonts w:ascii="Arial" w:hAnsi="Arial"/>
        </w:rPr>
        <w:t>Příkazníkovi</w:t>
      </w:r>
      <w:r>
        <w:rPr>
          <w:rFonts w:ascii="Arial" w:hAnsi="Arial"/>
        </w:rPr>
        <w:t>:</w:t>
      </w:r>
    </w:p>
    <w:p w14:paraId="230C7238" w14:textId="77777777" w:rsidR="001A3719" w:rsidRDefault="001A3719"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 xml:space="preserve">Platby budou prováděny na základě faktur – účetních dokladů (dále jen „faktury“) vystavených </w:t>
      </w:r>
      <w:r>
        <w:rPr>
          <w:rFonts w:ascii="Arial" w:hAnsi="Arial"/>
          <w:bCs/>
        </w:rPr>
        <w:t>Příkazníkem</w:t>
      </w:r>
      <w:r>
        <w:rPr>
          <w:rFonts w:ascii="Arial" w:hAnsi="Arial"/>
        </w:rPr>
        <w:t xml:space="preserve"> zpětně za vykonané činnosti po dohodnuté období.</w:t>
      </w:r>
    </w:p>
    <w:p w14:paraId="2F868C03" w14:textId="65CC5110" w:rsidR="005647A8" w:rsidRPr="005647A8" w:rsidRDefault="005647A8" w:rsidP="00673CDF">
      <w:pPr>
        <w:numPr>
          <w:ilvl w:val="1"/>
          <w:numId w:val="3"/>
        </w:numPr>
        <w:tabs>
          <w:tab w:val="clear" w:pos="1080"/>
          <w:tab w:val="num" w:pos="709"/>
        </w:tabs>
        <w:spacing w:after="120" w:line="360" w:lineRule="auto"/>
        <w:ind w:hanging="720"/>
        <w:jc w:val="both"/>
        <w:rPr>
          <w:rFonts w:ascii="Arial" w:hAnsi="Arial"/>
        </w:rPr>
      </w:pPr>
      <w:r w:rsidRPr="005647A8">
        <w:rPr>
          <w:rFonts w:ascii="Arial" w:hAnsi="Arial"/>
        </w:rPr>
        <w:t>Po dobu</w:t>
      </w:r>
      <w:r>
        <w:rPr>
          <w:rFonts w:ascii="Arial" w:hAnsi="Arial"/>
        </w:rPr>
        <w:t xml:space="preserve"> výstavby v měsících bude fakturováno měsíčně ve výši dle skutečně odvedené práce </w:t>
      </w:r>
      <w:r w:rsidR="003B21CD">
        <w:rPr>
          <w:rFonts w:ascii="Arial" w:hAnsi="Arial"/>
        </w:rPr>
        <w:t>(hodin)</w:t>
      </w:r>
      <w:r>
        <w:rPr>
          <w:rFonts w:ascii="Arial" w:hAnsi="Arial"/>
        </w:rPr>
        <w:t xml:space="preserve"> maximálně vša</w:t>
      </w:r>
      <w:r w:rsidR="00946D64">
        <w:rPr>
          <w:rFonts w:ascii="Arial" w:hAnsi="Arial"/>
        </w:rPr>
        <w:t>k</w:t>
      </w:r>
      <w:r>
        <w:rPr>
          <w:rFonts w:ascii="Arial" w:hAnsi="Arial"/>
        </w:rPr>
        <w:t xml:space="preserve"> do výše 90% nabídkové ceny. 10% z nabídkové ceny bude fakturováno po zkolaudování (či jiném povolení užívání) stavby</w:t>
      </w:r>
      <w:r w:rsidR="00A03709">
        <w:rPr>
          <w:rFonts w:ascii="Arial" w:hAnsi="Arial"/>
        </w:rPr>
        <w:t xml:space="preserve"> pro kterou se sjednává výkon TDS</w:t>
      </w:r>
      <w:r>
        <w:rPr>
          <w:rFonts w:ascii="Arial" w:hAnsi="Arial"/>
        </w:rPr>
        <w:t>.</w:t>
      </w:r>
    </w:p>
    <w:p w14:paraId="57B62C60" w14:textId="07E788AE" w:rsidR="008B0E96" w:rsidRDefault="004E17CA"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 xml:space="preserve">Splatnost faktury – daňového dokladu (dále jen „faktura“) byla smluvními stranami dohodnuta na </w:t>
      </w:r>
      <w:r w:rsidR="00A03709">
        <w:rPr>
          <w:rFonts w:ascii="Arial" w:hAnsi="Arial"/>
        </w:rPr>
        <w:t>30</w:t>
      </w:r>
      <w:r w:rsidR="005647A8">
        <w:rPr>
          <w:rFonts w:ascii="Arial" w:hAnsi="Arial"/>
        </w:rPr>
        <w:t xml:space="preserve"> kalendářních </w:t>
      </w:r>
      <w:r>
        <w:rPr>
          <w:rFonts w:ascii="Arial" w:hAnsi="Arial"/>
        </w:rPr>
        <w:t xml:space="preserve">dní ode dne doručení příslušné faktury </w:t>
      </w:r>
      <w:r w:rsidR="00754DFC">
        <w:rPr>
          <w:rFonts w:ascii="Arial" w:hAnsi="Arial"/>
          <w:bCs/>
        </w:rPr>
        <w:t>Příkazci</w:t>
      </w:r>
      <w:r>
        <w:rPr>
          <w:rFonts w:ascii="Arial" w:hAnsi="Arial"/>
        </w:rPr>
        <w:t>.</w:t>
      </w:r>
    </w:p>
    <w:p w14:paraId="02D13E30" w14:textId="77777777" w:rsidR="008B0E96" w:rsidRDefault="004E17CA"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 xml:space="preserve">Faktura je uhrazena řádně a včas, je-li fakturovaná částka nejpozději poslední den lhůty odeslána na účet </w:t>
      </w:r>
      <w:r w:rsidR="00275FB1">
        <w:rPr>
          <w:rFonts w:ascii="Arial" w:hAnsi="Arial"/>
          <w:bCs/>
        </w:rPr>
        <w:t>Příkazníka</w:t>
      </w:r>
      <w:r>
        <w:rPr>
          <w:rFonts w:ascii="Arial" w:hAnsi="Arial"/>
        </w:rPr>
        <w:t>.</w:t>
      </w:r>
    </w:p>
    <w:p w14:paraId="304B6CB6" w14:textId="77777777" w:rsidR="008B0E96" w:rsidRDefault="004E17CA"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Faktura musí mít veškeré náležitosti účetního a platebního dokladu v souladu se zákonem č.</w:t>
      </w:r>
      <w:r w:rsidR="00443F7D">
        <w:rPr>
          <w:rFonts w:ascii="Arial" w:hAnsi="Arial"/>
        </w:rPr>
        <w:t> </w:t>
      </w:r>
      <w:r>
        <w:rPr>
          <w:rFonts w:ascii="Arial" w:hAnsi="Arial"/>
        </w:rPr>
        <w:t xml:space="preserve">563/1991 Sb., o účetnictví. </w:t>
      </w:r>
    </w:p>
    <w:p w14:paraId="58966194" w14:textId="77777777" w:rsidR="008B0E96" w:rsidRDefault="004E17CA"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 xml:space="preserve">V případě, že faktura nebude vystavena oprávněně, či nebude splňovat veškeré náležitosti uvedené v této Smlouvě, nebo v případě nesouhlasu s fakturovanou cenou, je </w:t>
      </w:r>
      <w:r w:rsidR="00754DFC">
        <w:rPr>
          <w:rFonts w:ascii="Arial" w:hAnsi="Arial"/>
          <w:bCs/>
        </w:rPr>
        <w:t>Příkazce</w:t>
      </w:r>
      <w:r>
        <w:rPr>
          <w:rFonts w:ascii="Arial" w:hAnsi="Arial"/>
        </w:rPr>
        <w:t xml:space="preserve"> oprávněn vrátit fakturu (nebo její kopii) </w:t>
      </w:r>
      <w:r w:rsidR="00D60617">
        <w:rPr>
          <w:rFonts w:ascii="Arial" w:hAnsi="Arial"/>
          <w:bCs/>
        </w:rPr>
        <w:t>Příkazníkovi</w:t>
      </w:r>
      <w:r>
        <w:rPr>
          <w:rFonts w:ascii="Arial" w:hAnsi="Arial"/>
        </w:rPr>
        <w:t xml:space="preserve"> k doplnění či opravě údajů. V takovém případě se přeruší </w:t>
      </w:r>
      <w:r>
        <w:rPr>
          <w:rFonts w:ascii="Arial" w:hAnsi="Arial"/>
        </w:rPr>
        <w:lastRenderedPageBreak/>
        <w:t xml:space="preserve">plynutí lhůty splatnosti a nová lhůta splatnosti v plné délce začne plynout doručením opravené, či oprávněně vystavené faktury - daňového dokladu </w:t>
      </w:r>
      <w:r w:rsidR="00754DFC">
        <w:rPr>
          <w:rFonts w:ascii="Arial" w:hAnsi="Arial"/>
          <w:bCs/>
        </w:rPr>
        <w:t>Příkazci</w:t>
      </w:r>
      <w:r>
        <w:rPr>
          <w:rFonts w:ascii="Arial" w:hAnsi="Arial"/>
        </w:rPr>
        <w:t xml:space="preserve">. </w:t>
      </w:r>
    </w:p>
    <w:p w14:paraId="1C2A44FB" w14:textId="77777777" w:rsidR="008B0E96" w:rsidRDefault="004E17CA"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 xml:space="preserve">Faktury budou </w:t>
      </w:r>
      <w:r w:rsidR="00D60617">
        <w:rPr>
          <w:rFonts w:ascii="Arial" w:hAnsi="Arial"/>
          <w:bCs/>
        </w:rPr>
        <w:t>Příkazník</w:t>
      </w:r>
      <w:r w:rsidRPr="005647A8">
        <w:rPr>
          <w:rFonts w:ascii="Arial" w:hAnsi="Arial"/>
        </w:rPr>
        <w:t>em</w:t>
      </w:r>
      <w:r>
        <w:rPr>
          <w:rFonts w:ascii="Arial" w:hAnsi="Arial"/>
        </w:rPr>
        <w:t xml:space="preserve"> odeslány ve dvojím vyhotovení na adresu </w:t>
      </w:r>
      <w:r w:rsidR="00754DFC">
        <w:rPr>
          <w:rFonts w:ascii="Arial" w:hAnsi="Arial"/>
          <w:bCs/>
        </w:rPr>
        <w:t>Příkazce</w:t>
      </w:r>
      <w:r>
        <w:rPr>
          <w:rFonts w:ascii="Arial" w:hAnsi="Arial"/>
        </w:rPr>
        <w:t xml:space="preserve">, uvedenou v záhlaví této Smlouvy. </w:t>
      </w:r>
    </w:p>
    <w:p w14:paraId="05AFEB08" w14:textId="77777777" w:rsidR="00F5385C" w:rsidRDefault="00F5385C"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V případě, že nebude jakákoli část díla realizovaná z důvodu rozhodnutí zadavatele (Obec Kobeřice) či z jakéhokoli důvodu, nebude zhotovitelem (TDS) fakturováno za předmětnou část díla.</w:t>
      </w:r>
    </w:p>
    <w:p w14:paraId="48D83BA4" w14:textId="77777777" w:rsidR="00B60FFA" w:rsidRDefault="00B60FFA">
      <w:pPr>
        <w:spacing w:after="120" w:line="360" w:lineRule="auto"/>
        <w:jc w:val="both"/>
        <w:rPr>
          <w:rFonts w:ascii="Arial" w:hAnsi="Arial"/>
        </w:rPr>
      </w:pPr>
    </w:p>
    <w:p w14:paraId="2A74E316"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Odpovědnost a náhrada škod</w:t>
      </w:r>
    </w:p>
    <w:p w14:paraId="61389B08" w14:textId="77777777" w:rsidR="008B0E96" w:rsidRDefault="00D60617" w:rsidP="002A7014">
      <w:pPr>
        <w:widowControl w:val="0"/>
        <w:numPr>
          <w:ilvl w:val="1"/>
          <w:numId w:val="18"/>
        </w:numPr>
        <w:spacing w:line="360" w:lineRule="auto"/>
        <w:ind w:left="709" w:hanging="709"/>
        <w:jc w:val="both"/>
        <w:rPr>
          <w:rFonts w:ascii="Arial" w:hAnsi="Arial"/>
        </w:rPr>
      </w:pPr>
      <w:r>
        <w:rPr>
          <w:rFonts w:ascii="Arial" w:hAnsi="Arial"/>
          <w:bCs/>
        </w:rPr>
        <w:t>Příkazník</w:t>
      </w:r>
      <w:r w:rsidR="004E17CA">
        <w:rPr>
          <w:rFonts w:ascii="Arial" w:hAnsi="Arial"/>
        </w:rPr>
        <w:t xml:space="preserve"> nese odpovědnost za své, rozhodnutí a úkony, které učiní v průběhu vykonávaní Činností dle této Smlouvy. </w:t>
      </w:r>
      <w:r>
        <w:rPr>
          <w:rFonts w:ascii="Arial" w:hAnsi="Arial"/>
          <w:bCs/>
        </w:rPr>
        <w:t>Příkazník</w:t>
      </w:r>
      <w:r w:rsidR="004E17CA">
        <w:rPr>
          <w:rFonts w:ascii="Arial" w:hAnsi="Arial"/>
        </w:rPr>
        <w:t xml:space="preserve"> dále odpovídá za veškerou škodu, kterou způsobí </w:t>
      </w:r>
      <w:r w:rsidR="00754DFC">
        <w:rPr>
          <w:rFonts w:ascii="Arial" w:hAnsi="Arial"/>
          <w:bCs/>
        </w:rPr>
        <w:t>Příkazci</w:t>
      </w:r>
      <w:r w:rsidR="004E17CA">
        <w:rPr>
          <w:rFonts w:ascii="Arial" w:hAnsi="Arial"/>
        </w:rPr>
        <w:t xml:space="preserve"> v souvislosti s plněním předmětu této Smlouvy, nestanoví-li právní předpisy pro konkrétní případ něco jiného.</w:t>
      </w:r>
    </w:p>
    <w:p w14:paraId="53A06C27" w14:textId="77777777" w:rsidR="008B0E96" w:rsidRDefault="004E17CA" w:rsidP="002A7014">
      <w:pPr>
        <w:widowControl w:val="0"/>
        <w:numPr>
          <w:ilvl w:val="1"/>
          <w:numId w:val="18"/>
        </w:numPr>
        <w:spacing w:line="360" w:lineRule="auto"/>
        <w:ind w:left="709" w:hanging="709"/>
        <w:jc w:val="both"/>
        <w:rPr>
          <w:rFonts w:ascii="Arial" w:hAnsi="Arial"/>
        </w:rPr>
      </w:pPr>
      <w:r>
        <w:rPr>
          <w:rFonts w:ascii="Arial" w:hAnsi="Arial"/>
        </w:rPr>
        <w:t xml:space="preserve">Odpovědnost za pokyny, podmínky a požadavky </w:t>
      </w:r>
      <w:r w:rsidR="00754DFC">
        <w:rPr>
          <w:rFonts w:ascii="Arial" w:hAnsi="Arial"/>
          <w:bCs/>
        </w:rPr>
        <w:t>Příkazce</w:t>
      </w:r>
      <w:r>
        <w:rPr>
          <w:rFonts w:ascii="Arial" w:hAnsi="Arial"/>
        </w:rPr>
        <w:t xml:space="preserve"> udělené </w:t>
      </w:r>
      <w:r w:rsidR="00D60617">
        <w:rPr>
          <w:rFonts w:ascii="Arial" w:hAnsi="Arial"/>
          <w:bCs/>
        </w:rPr>
        <w:t>Příkazníkovi</w:t>
      </w:r>
      <w:r>
        <w:rPr>
          <w:rFonts w:ascii="Arial" w:hAnsi="Arial"/>
        </w:rPr>
        <w:t xml:space="preserve"> dle článku 3.1.2. této smlouvy nese </w:t>
      </w:r>
      <w:r w:rsidR="00754DFC">
        <w:rPr>
          <w:rFonts w:ascii="Arial" w:hAnsi="Arial"/>
          <w:bCs/>
        </w:rPr>
        <w:t>Příkazce</w:t>
      </w:r>
      <w:r>
        <w:rPr>
          <w:rFonts w:ascii="Arial" w:hAnsi="Arial"/>
        </w:rPr>
        <w:t xml:space="preserve">, nestanoví-li právní předpisy pro konkrétní případ něco jiného. </w:t>
      </w:r>
    </w:p>
    <w:p w14:paraId="4C6203BC" w14:textId="77777777" w:rsidR="008B0E96" w:rsidRDefault="00754DFC" w:rsidP="002A7014">
      <w:pPr>
        <w:widowControl w:val="0"/>
        <w:numPr>
          <w:ilvl w:val="1"/>
          <w:numId w:val="18"/>
        </w:numPr>
        <w:spacing w:line="360" w:lineRule="auto"/>
        <w:ind w:left="709" w:hanging="709"/>
        <w:jc w:val="both"/>
        <w:rPr>
          <w:rFonts w:ascii="Arial" w:hAnsi="Arial"/>
        </w:rPr>
      </w:pPr>
      <w:r w:rsidRPr="0048270D">
        <w:rPr>
          <w:rFonts w:ascii="Arial" w:hAnsi="Arial"/>
          <w:bCs/>
        </w:rPr>
        <w:t>Příkazce</w:t>
      </w:r>
      <w:r w:rsidR="004E17CA" w:rsidRPr="0048270D">
        <w:rPr>
          <w:rFonts w:ascii="Arial" w:hAnsi="Arial"/>
        </w:rPr>
        <w:t xml:space="preserve"> není odpovědný za ztráty, škody či výlohy vzniklé </w:t>
      </w:r>
      <w:r w:rsidR="00D60617" w:rsidRPr="0048270D">
        <w:rPr>
          <w:rFonts w:ascii="Arial" w:hAnsi="Arial"/>
          <w:bCs/>
        </w:rPr>
        <w:t>Příkazníkovi</w:t>
      </w:r>
      <w:r w:rsidR="004E17CA" w:rsidRPr="0048270D">
        <w:rPr>
          <w:rFonts w:ascii="Arial" w:hAnsi="Arial"/>
        </w:rPr>
        <w:t xml:space="preserve"> v souvislosti s jeho smluvní činností z titulu vyšší moci. </w:t>
      </w:r>
      <w:r w:rsidRPr="0048270D">
        <w:rPr>
          <w:rFonts w:ascii="Arial" w:hAnsi="Arial"/>
          <w:bCs/>
        </w:rPr>
        <w:t>Příkazce</w:t>
      </w:r>
      <w:r w:rsidR="004E17CA" w:rsidRPr="0048270D">
        <w:rPr>
          <w:rFonts w:ascii="Arial" w:hAnsi="Arial"/>
        </w:rPr>
        <w:t xml:space="preserve"> také nenese odpovědnost za ztrátu nebo poškození vzniklé na majetku </w:t>
      </w:r>
      <w:r w:rsidR="00D60617" w:rsidRPr="0048270D">
        <w:rPr>
          <w:rFonts w:ascii="Arial" w:hAnsi="Arial"/>
          <w:bCs/>
        </w:rPr>
        <w:t>Příkazníka</w:t>
      </w:r>
      <w:r w:rsidR="004E17CA" w:rsidRPr="0048270D">
        <w:rPr>
          <w:rFonts w:ascii="Arial" w:hAnsi="Arial"/>
        </w:rPr>
        <w:t xml:space="preserve"> vneseném do areálu stavby. </w:t>
      </w:r>
    </w:p>
    <w:p w14:paraId="67362EE4" w14:textId="77777777" w:rsidR="00B60FFA" w:rsidRPr="0048270D" w:rsidRDefault="00B60FFA" w:rsidP="0048270D">
      <w:pPr>
        <w:widowControl w:val="0"/>
        <w:tabs>
          <w:tab w:val="left" w:pos="709"/>
        </w:tabs>
        <w:spacing w:line="360" w:lineRule="auto"/>
        <w:ind w:left="709"/>
        <w:jc w:val="both"/>
        <w:rPr>
          <w:rFonts w:ascii="Arial" w:hAnsi="Arial"/>
        </w:rPr>
      </w:pPr>
    </w:p>
    <w:p w14:paraId="24B1DABD"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Doba trvání smlouvy</w:t>
      </w:r>
    </w:p>
    <w:p w14:paraId="56214C71" w14:textId="2EDC393D" w:rsidR="008B0E96" w:rsidRPr="008C775A" w:rsidRDefault="004E17CA" w:rsidP="002A7014">
      <w:pPr>
        <w:widowControl w:val="0"/>
        <w:numPr>
          <w:ilvl w:val="1"/>
          <w:numId w:val="18"/>
        </w:numPr>
        <w:spacing w:line="360" w:lineRule="auto"/>
        <w:ind w:left="709" w:hanging="709"/>
        <w:jc w:val="both"/>
        <w:rPr>
          <w:rFonts w:ascii="Arial" w:hAnsi="Arial"/>
        </w:rPr>
      </w:pPr>
      <w:r w:rsidRPr="008C775A">
        <w:rPr>
          <w:rFonts w:ascii="Arial" w:hAnsi="Arial"/>
        </w:rPr>
        <w:t>Tato Smlouva se uzavírá na dobu určitou, do zajištění obchodní záležitosti, která je předmětem této Smlouvy. Začátek provádění prací souvisejících s předmětem této Smlouvy je stanoven</w:t>
      </w:r>
      <w:r w:rsidR="001D2589">
        <w:rPr>
          <w:rFonts w:ascii="Arial" w:hAnsi="Arial"/>
        </w:rPr>
        <w:t xml:space="preserve"> po podpisu této Smlouvy</w:t>
      </w:r>
      <w:r w:rsidR="000A74D1">
        <w:rPr>
          <w:rFonts w:ascii="Arial" w:hAnsi="Arial"/>
        </w:rPr>
        <w:t xml:space="preserve"> </w:t>
      </w:r>
      <w:r w:rsidR="001D2589">
        <w:rPr>
          <w:rFonts w:ascii="Arial" w:hAnsi="Arial"/>
        </w:rPr>
        <w:t xml:space="preserve">Výzvou k plnění této Smlouvy </w:t>
      </w:r>
      <w:r w:rsidR="000A74D1">
        <w:rPr>
          <w:rFonts w:ascii="Arial" w:hAnsi="Arial"/>
        </w:rPr>
        <w:t>(předpoklad duben 2021).</w:t>
      </w:r>
    </w:p>
    <w:p w14:paraId="567E6557" w14:textId="77777777" w:rsidR="008B0E96" w:rsidRDefault="004E17CA" w:rsidP="002A7014">
      <w:pPr>
        <w:widowControl w:val="0"/>
        <w:numPr>
          <w:ilvl w:val="1"/>
          <w:numId w:val="18"/>
        </w:numPr>
        <w:spacing w:line="360" w:lineRule="auto"/>
        <w:ind w:left="709" w:hanging="709"/>
        <w:jc w:val="both"/>
        <w:rPr>
          <w:rFonts w:ascii="Arial" w:hAnsi="Arial"/>
        </w:rPr>
      </w:pPr>
      <w:r w:rsidRPr="00802C2B">
        <w:rPr>
          <w:rFonts w:ascii="Arial" w:hAnsi="Arial"/>
        </w:rPr>
        <w:t xml:space="preserve">Ukončení činnosti: předáním hotového díla zhotovitelem stavby a jeho převzetí </w:t>
      </w:r>
      <w:r w:rsidR="00C516AB" w:rsidRPr="00802C2B">
        <w:rPr>
          <w:rFonts w:ascii="Arial" w:hAnsi="Arial"/>
          <w:bCs/>
        </w:rPr>
        <w:t>Příkazcem</w:t>
      </w:r>
      <w:r w:rsidRPr="00802C2B">
        <w:rPr>
          <w:rFonts w:ascii="Arial" w:hAnsi="Arial"/>
        </w:rPr>
        <w:t xml:space="preserve"> vč. kontroly odstranění vad a nedodělků</w:t>
      </w:r>
      <w:r w:rsidR="00C516AB" w:rsidRPr="00802C2B">
        <w:rPr>
          <w:rFonts w:ascii="Arial" w:hAnsi="Arial"/>
        </w:rPr>
        <w:t xml:space="preserve"> nebo do kolaudace (či jiného povolení k užívání), co nastane později</w:t>
      </w:r>
      <w:r w:rsidRPr="00802C2B">
        <w:rPr>
          <w:rFonts w:ascii="Arial" w:hAnsi="Arial"/>
        </w:rPr>
        <w:t xml:space="preserve">. </w:t>
      </w:r>
    </w:p>
    <w:p w14:paraId="4A028FB9" w14:textId="77777777" w:rsidR="00802C2B" w:rsidRDefault="00802C2B" w:rsidP="00802C2B">
      <w:pPr>
        <w:widowControl w:val="0"/>
        <w:spacing w:line="360" w:lineRule="auto"/>
        <w:ind w:left="709"/>
        <w:jc w:val="both"/>
        <w:rPr>
          <w:rFonts w:ascii="Arial" w:hAnsi="Arial"/>
        </w:rPr>
      </w:pPr>
    </w:p>
    <w:p w14:paraId="5F50933B"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Zánik smlouvy</w:t>
      </w:r>
    </w:p>
    <w:p w14:paraId="312D3545" w14:textId="77777777" w:rsidR="008B0E96" w:rsidRDefault="004E17CA">
      <w:pPr>
        <w:pStyle w:val="Zkladntext"/>
        <w:ind w:left="709"/>
        <w:rPr>
          <w:rFonts w:ascii="Arial" w:hAnsi="Arial"/>
          <w:sz w:val="20"/>
        </w:rPr>
      </w:pPr>
      <w:r>
        <w:rPr>
          <w:rFonts w:ascii="Arial" w:hAnsi="Arial"/>
          <w:sz w:val="20"/>
        </w:rPr>
        <w:t>Smluvní strany se dohodly, že tato Smlouva zaniká:</w:t>
      </w:r>
    </w:p>
    <w:p w14:paraId="2E61750E" w14:textId="77777777" w:rsidR="008B0E96" w:rsidRDefault="008B0E96">
      <w:pPr>
        <w:pStyle w:val="Zkladntext"/>
        <w:rPr>
          <w:rFonts w:ascii="Arial" w:hAnsi="Arial"/>
          <w:sz w:val="20"/>
        </w:rPr>
      </w:pPr>
    </w:p>
    <w:p w14:paraId="6BD45D85" w14:textId="77777777" w:rsidR="008B0E96" w:rsidRDefault="004E17CA" w:rsidP="002A7014">
      <w:pPr>
        <w:widowControl w:val="0"/>
        <w:numPr>
          <w:ilvl w:val="1"/>
          <w:numId w:val="18"/>
        </w:numPr>
        <w:spacing w:line="360" w:lineRule="auto"/>
        <w:ind w:left="1080" w:hanging="1080"/>
        <w:jc w:val="both"/>
        <w:rPr>
          <w:rFonts w:ascii="Arial" w:hAnsi="Arial"/>
        </w:rPr>
      </w:pPr>
      <w:r>
        <w:rPr>
          <w:rFonts w:ascii="Arial" w:hAnsi="Arial"/>
        </w:rPr>
        <w:t>dohodou smluvních stran ke sjednanému termínu,</w:t>
      </w:r>
    </w:p>
    <w:p w14:paraId="4D14A370" w14:textId="77777777" w:rsidR="008B0E96" w:rsidRDefault="004E17CA" w:rsidP="002A7014">
      <w:pPr>
        <w:widowControl w:val="0"/>
        <w:numPr>
          <w:ilvl w:val="1"/>
          <w:numId w:val="18"/>
        </w:numPr>
        <w:spacing w:line="360" w:lineRule="auto"/>
        <w:ind w:left="1080" w:hanging="1080"/>
        <w:jc w:val="both"/>
        <w:rPr>
          <w:rFonts w:ascii="Arial" w:hAnsi="Arial"/>
        </w:rPr>
      </w:pPr>
      <w:r>
        <w:rPr>
          <w:rFonts w:ascii="Arial" w:hAnsi="Arial"/>
        </w:rPr>
        <w:t>odstoupením od smlouvy dle čl. 9. této Smlouvy,</w:t>
      </w:r>
    </w:p>
    <w:p w14:paraId="2BCEDDB9" w14:textId="77777777" w:rsidR="008B0E96" w:rsidRDefault="004E17CA" w:rsidP="002A7014">
      <w:pPr>
        <w:widowControl w:val="0"/>
        <w:numPr>
          <w:ilvl w:val="1"/>
          <w:numId w:val="18"/>
        </w:numPr>
        <w:spacing w:line="360" w:lineRule="auto"/>
        <w:ind w:left="1080" w:hanging="1080"/>
        <w:jc w:val="both"/>
        <w:rPr>
          <w:rFonts w:ascii="Arial" w:hAnsi="Arial"/>
        </w:rPr>
      </w:pPr>
      <w:r>
        <w:rPr>
          <w:rFonts w:ascii="Arial" w:hAnsi="Arial"/>
        </w:rPr>
        <w:t>odstoupením od smlouvy v zákonem stanovených případech a za podmínek dle zákona,</w:t>
      </w:r>
    </w:p>
    <w:p w14:paraId="3A1CDA79" w14:textId="77777777" w:rsidR="008B0E96" w:rsidRDefault="008B0E96">
      <w:pPr>
        <w:rPr>
          <w:rFonts w:ascii="Arial" w:hAnsi="Arial"/>
        </w:rPr>
      </w:pPr>
    </w:p>
    <w:p w14:paraId="7FF62CBE" w14:textId="60B03072" w:rsidR="008B0E96" w:rsidRDefault="00B31937" w:rsidP="002A7014">
      <w:pPr>
        <w:widowControl w:val="0"/>
        <w:numPr>
          <w:ilvl w:val="0"/>
          <w:numId w:val="18"/>
        </w:numPr>
        <w:spacing w:line="480" w:lineRule="auto"/>
        <w:ind w:left="1077" w:hanging="1077"/>
        <w:jc w:val="both"/>
        <w:rPr>
          <w:rFonts w:ascii="Arial" w:hAnsi="Arial"/>
          <w:b/>
        </w:rPr>
      </w:pPr>
      <w:r>
        <w:rPr>
          <w:rFonts w:ascii="Arial" w:hAnsi="Arial"/>
          <w:b/>
        </w:rPr>
        <w:t xml:space="preserve">Sankce, </w:t>
      </w:r>
      <w:r w:rsidR="004E17CA">
        <w:rPr>
          <w:rFonts w:ascii="Arial" w:hAnsi="Arial"/>
          <w:b/>
        </w:rPr>
        <w:t>Odstoupení od smlouvy</w:t>
      </w:r>
    </w:p>
    <w:p w14:paraId="221F7E98" w14:textId="77777777" w:rsidR="008B0E96" w:rsidRDefault="00754DFC" w:rsidP="002A7014">
      <w:pPr>
        <w:widowControl w:val="0"/>
        <w:numPr>
          <w:ilvl w:val="1"/>
          <w:numId w:val="18"/>
        </w:numPr>
        <w:spacing w:line="360" w:lineRule="auto"/>
        <w:ind w:left="709" w:hanging="709"/>
        <w:jc w:val="both"/>
        <w:rPr>
          <w:rFonts w:ascii="Arial" w:hAnsi="Arial"/>
        </w:rPr>
      </w:pPr>
      <w:r>
        <w:rPr>
          <w:rFonts w:ascii="Arial" w:hAnsi="Arial"/>
          <w:bCs/>
        </w:rPr>
        <w:t>Příkazce</w:t>
      </w:r>
      <w:r w:rsidR="004E17CA">
        <w:rPr>
          <w:rFonts w:ascii="Arial" w:hAnsi="Arial"/>
        </w:rPr>
        <w:t xml:space="preserve"> je oprávněn od této Smlouvy odstoupit, jestliže </w:t>
      </w:r>
      <w:r w:rsidR="00D60617">
        <w:rPr>
          <w:rFonts w:ascii="Arial" w:hAnsi="Arial"/>
          <w:bCs/>
        </w:rPr>
        <w:t>Příkazník</w:t>
      </w:r>
      <w:r w:rsidR="004E17CA">
        <w:rPr>
          <w:rFonts w:ascii="Arial" w:hAnsi="Arial"/>
        </w:rPr>
        <w:t xml:space="preserve"> prokazatelně a z důvodů výlučně na straně </w:t>
      </w:r>
      <w:r w:rsidR="00D60617">
        <w:rPr>
          <w:rFonts w:ascii="Arial" w:hAnsi="Arial"/>
          <w:bCs/>
        </w:rPr>
        <w:t>Příkazníka</w:t>
      </w:r>
      <w:r w:rsidR="004E17CA">
        <w:rPr>
          <w:rFonts w:ascii="Arial" w:hAnsi="Arial"/>
        </w:rPr>
        <w:t xml:space="preserve"> neplní předmět této smlouvy (jedná se zejména o včasnost a kvalitu plnění), přičemž na tuto skutečnost byl předem písemně upozorněn s uvedením konkrétních nedostatků, </w:t>
      </w:r>
      <w:r w:rsidR="004E17CA">
        <w:rPr>
          <w:rFonts w:ascii="Arial" w:hAnsi="Arial"/>
        </w:rPr>
        <w:lastRenderedPageBreak/>
        <w:t xml:space="preserve">pochybení a požadavků a v přiměřené lhůtě nedošlo ze strany </w:t>
      </w:r>
      <w:r w:rsidR="00D60617">
        <w:rPr>
          <w:rFonts w:ascii="Arial" w:hAnsi="Arial"/>
          <w:bCs/>
        </w:rPr>
        <w:t>Příkazníka</w:t>
      </w:r>
      <w:r w:rsidR="004E17CA">
        <w:rPr>
          <w:rFonts w:ascii="Arial" w:hAnsi="Arial"/>
        </w:rPr>
        <w:t xml:space="preserve"> k nápravě.</w:t>
      </w:r>
    </w:p>
    <w:p w14:paraId="2D485394" w14:textId="77777777" w:rsidR="008B0E96" w:rsidRDefault="00D60617" w:rsidP="002A7014">
      <w:pPr>
        <w:widowControl w:val="0"/>
        <w:numPr>
          <w:ilvl w:val="1"/>
          <w:numId w:val="18"/>
        </w:numPr>
        <w:spacing w:line="360" w:lineRule="auto"/>
        <w:ind w:left="709" w:hanging="709"/>
        <w:jc w:val="both"/>
        <w:rPr>
          <w:rFonts w:ascii="Arial" w:hAnsi="Arial"/>
        </w:rPr>
      </w:pPr>
      <w:r>
        <w:rPr>
          <w:rFonts w:ascii="Arial" w:hAnsi="Arial"/>
          <w:bCs/>
        </w:rPr>
        <w:t>Příkazník</w:t>
      </w:r>
      <w:r w:rsidR="004E17CA">
        <w:rPr>
          <w:rFonts w:ascii="Arial" w:hAnsi="Arial"/>
        </w:rPr>
        <w:t xml:space="preserve"> je oprávněn od této Smlouvy odstoupit, jestliže je </w:t>
      </w:r>
      <w:r w:rsidR="00754DFC">
        <w:rPr>
          <w:rFonts w:ascii="Arial" w:hAnsi="Arial"/>
          <w:bCs/>
        </w:rPr>
        <w:t>Příkazce</w:t>
      </w:r>
      <w:r w:rsidR="004E17CA">
        <w:rPr>
          <w:rFonts w:ascii="Arial" w:hAnsi="Arial"/>
        </w:rPr>
        <w:t xml:space="preserve"> v rozporu s touto Smlouvou o více jak 30 kalendářních dnů v prodlení se zaplacením faktury řádně a oprávněně vystavené </w:t>
      </w:r>
      <w:r>
        <w:rPr>
          <w:rFonts w:ascii="Arial" w:hAnsi="Arial"/>
          <w:bCs/>
        </w:rPr>
        <w:t>Příkazník</w:t>
      </w:r>
      <w:r w:rsidR="004E17CA" w:rsidRPr="00E45A9F">
        <w:rPr>
          <w:rFonts w:ascii="Arial" w:hAnsi="Arial"/>
        </w:rPr>
        <w:t>em</w:t>
      </w:r>
      <w:r w:rsidR="004E17CA">
        <w:rPr>
          <w:rFonts w:ascii="Arial" w:hAnsi="Arial"/>
        </w:rPr>
        <w:t xml:space="preserve"> a doručené </w:t>
      </w:r>
      <w:r w:rsidR="00754DFC">
        <w:rPr>
          <w:rFonts w:ascii="Arial" w:hAnsi="Arial"/>
          <w:bCs/>
        </w:rPr>
        <w:t>Příkazci</w:t>
      </w:r>
      <w:r w:rsidR="004E17CA">
        <w:rPr>
          <w:rFonts w:ascii="Arial" w:hAnsi="Arial"/>
        </w:rPr>
        <w:t xml:space="preserve">, přičemž na tuto skutečnost byl předem písemně upozorněn a v přiměřené lhůtě, za kterou obě smluvní strany sjednávají dalších 15 kalendářních dnů, nedošlo ze strany </w:t>
      </w:r>
      <w:r w:rsidR="00754DFC">
        <w:rPr>
          <w:rFonts w:ascii="Arial" w:hAnsi="Arial"/>
          <w:bCs/>
        </w:rPr>
        <w:t>Příkazce</w:t>
      </w:r>
      <w:r w:rsidR="004E17CA">
        <w:rPr>
          <w:rFonts w:ascii="Arial" w:hAnsi="Arial"/>
        </w:rPr>
        <w:t xml:space="preserve"> k úhradě.</w:t>
      </w:r>
    </w:p>
    <w:p w14:paraId="4ABB1DBF" w14:textId="623F69AB" w:rsidR="008B0E96" w:rsidRDefault="00754DFC" w:rsidP="002A7014">
      <w:pPr>
        <w:widowControl w:val="0"/>
        <w:numPr>
          <w:ilvl w:val="1"/>
          <w:numId w:val="18"/>
        </w:numPr>
        <w:spacing w:line="360" w:lineRule="auto"/>
        <w:ind w:left="709" w:hanging="709"/>
        <w:jc w:val="both"/>
        <w:rPr>
          <w:rFonts w:ascii="Arial" w:hAnsi="Arial"/>
        </w:rPr>
      </w:pPr>
      <w:r>
        <w:rPr>
          <w:rFonts w:ascii="Arial" w:hAnsi="Arial"/>
          <w:bCs/>
        </w:rPr>
        <w:t>Příkazce</w:t>
      </w:r>
      <w:r w:rsidR="004E17CA">
        <w:rPr>
          <w:rFonts w:ascii="Arial" w:hAnsi="Arial"/>
        </w:rPr>
        <w:t xml:space="preserve"> je dále oprávněn od této Smlouvy odstoupit, jestliže </w:t>
      </w:r>
      <w:r w:rsidR="00D60617">
        <w:rPr>
          <w:rFonts w:ascii="Arial" w:hAnsi="Arial"/>
          <w:bCs/>
        </w:rPr>
        <w:t>Příkazník</w:t>
      </w:r>
      <w:r w:rsidR="004E17CA">
        <w:rPr>
          <w:rFonts w:ascii="Arial" w:hAnsi="Arial"/>
        </w:rPr>
        <w:t xml:space="preserve"> soustavně a opakovaně porušuje své povinnosti dle této Smlouvy, a pokud byl na to předem upozorněn a uplynula přiměřená lhůta k nápravě, vždy minimálně 10 pracovních dnů.</w:t>
      </w:r>
    </w:p>
    <w:p w14:paraId="25FD697F" w14:textId="3F2B9921" w:rsidR="00B31937" w:rsidRDefault="00B31937" w:rsidP="000229A2">
      <w:pPr>
        <w:widowControl w:val="0"/>
        <w:numPr>
          <w:ilvl w:val="1"/>
          <w:numId w:val="18"/>
        </w:numPr>
        <w:spacing w:line="360" w:lineRule="auto"/>
        <w:ind w:hanging="720"/>
        <w:jc w:val="both"/>
        <w:rPr>
          <w:rFonts w:ascii="Arial" w:hAnsi="Arial"/>
        </w:rPr>
      </w:pPr>
      <w:r w:rsidRPr="00B31937">
        <w:rPr>
          <w:rFonts w:ascii="Arial" w:hAnsi="Arial"/>
        </w:rPr>
        <w:t xml:space="preserve">V případě, že </w:t>
      </w:r>
      <w:r>
        <w:rPr>
          <w:rFonts w:ascii="Arial" w:hAnsi="Arial"/>
        </w:rPr>
        <w:t>Příkazník</w:t>
      </w:r>
      <w:r w:rsidRPr="00B31937">
        <w:rPr>
          <w:rFonts w:ascii="Arial" w:hAnsi="Arial"/>
        </w:rPr>
        <w:t xml:space="preserve"> poruší své povinnosti vyplývající z této smlouvy nebo stanovené zákonem, je </w:t>
      </w:r>
      <w:r>
        <w:rPr>
          <w:rFonts w:ascii="Arial" w:hAnsi="Arial"/>
        </w:rPr>
        <w:t>Příkazce</w:t>
      </w:r>
      <w:r w:rsidRPr="00B31937">
        <w:rPr>
          <w:rFonts w:ascii="Arial" w:hAnsi="Arial"/>
        </w:rPr>
        <w:t xml:space="preserve"> oprávněn po </w:t>
      </w:r>
      <w:r>
        <w:rPr>
          <w:rFonts w:ascii="Arial" w:hAnsi="Arial"/>
        </w:rPr>
        <w:t>Příkazníkovi</w:t>
      </w:r>
      <w:r w:rsidRPr="00B31937">
        <w:rPr>
          <w:rFonts w:ascii="Arial" w:hAnsi="Arial"/>
        </w:rPr>
        <w:t xml:space="preserve"> požadovat zaplacení smluvní pokuty</w:t>
      </w:r>
      <w:r w:rsidR="000229A2">
        <w:rPr>
          <w:rFonts w:ascii="Arial" w:hAnsi="Arial"/>
        </w:rPr>
        <w:t xml:space="preserve"> </w:t>
      </w:r>
      <w:r w:rsidRPr="000229A2">
        <w:rPr>
          <w:rFonts w:ascii="Arial" w:hAnsi="Arial"/>
        </w:rPr>
        <w:t xml:space="preserve">ve výši </w:t>
      </w:r>
      <w:r w:rsidR="000229A2">
        <w:rPr>
          <w:rFonts w:ascii="Arial" w:hAnsi="Arial"/>
        </w:rPr>
        <w:t>1</w:t>
      </w:r>
      <w:r w:rsidRPr="000229A2">
        <w:rPr>
          <w:rFonts w:ascii="Arial" w:hAnsi="Arial"/>
        </w:rPr>
        <w:t xml:space="preserve"> % z celkové dohodnuté odměny včetně DPH za každé jednotlivé porušení v termínu do 30 dnů od doručení výzvy k úhradě smluvní pokuty.</w:t>
      </w:r>
    </w:p>
    <w:p w14:paraId="069E6421" w14:textId="70E62A9B" w:rsidR="006D3EAA" w:rsidRPr="006D3EAA" w:rsidRDefault="006D3EAA" w:rsidP="006D3EAA">
      <w:pPr>
        <w:widowControl w:val="0"/>
        <w:numPr>
          <w:ilvl w:val="1"/>
          <w:numId w:val="18"/>
        </w:numPr>
        <w:spacing w:line="360" w:lineRule="auto"/>
        <w:ind w:hanging="720"/>
        <w:jc w:val="both"/>
        <w:rPr>
          <w:rFonts w:ascii="Arial" w:hAnsi="Arial"/>
        </w:rPr>
      </w:pPr>
      <w:r w:rsidRPr="00B31937">
        <w:rPr>
          <w:rFonts w:ascii="Arial" w:hAnsi="Arial"/>
        </w:rPr>
        <w:t xml:space="preserve">V případě, že </w:t>
      </w:r>
      <w:r>
        <w:rPr>
          <w:rFonts w:ascii="Arial" w:hAnsi="Arial"/>
        </w:rPr>
        <w:t>Příkazník</w:t>
      </w:r>
      <w:r w:rsidRPr="00B31937">
        <w:rPr>
          <w:rFonts w:ascii="Arial" w:hAnsi="Arial"/>
        </w:rPr>
        <w:t xml:space="preserve"> poruší své povinnosti vyplývající z</w:t>
      </w:r>
      <w:r>
        <w:rPr>
          <w:rFonts w:ascii="Arial" w:hAnsi="Arial"/>
        </w:rPr>
        <w:t> článku 2.3.1.2</w:t>
      </w:r>
      <w:r w:rsidRPr="00B31937">
        <w:rPr>
          <w:rFonts w:ascii="Arial" w:hAnsi="Arial"/>
        </w:rPr>
        <w:t xml:space="preserve"> </w:t>
      </w:r>
      <w:r w:rsidR="00457B74">
        <w:rPr>
          <w:rFonts w:ascii="Arial" w:hAnsi="Arial"/>
        </w:rPr>
        <w:t xml:space="preserve">nebo článku 2.3.4 </w:t>
      </w:r>
      <w:r w:rsidRPr="00B31937">
        <w:rPr>
          <w:rFonts w:ascii="Arial" w:hAnsi="Arial"/>
        </w:rPr>
        <w:t xml:space="preserve">této smlouvy, je </w:t>
      </w:r>
      <w:r>
        <w:rPr>
          <w:rFonts w:ascii="Arial" w:hAnsi="Arial"/>
        </w:rPr>
        <w:t>Příkazce</w:t>
      </w:r>
      <w:r w:rsidRPr="00B31937">
        <w:rPr>
          <w:rFonts w:ascii="Arial" w:hAnsi="Arial"/>
        </w:rPr>
        <w:t xml:space="preserve"> oprávněn po </w:t>
      </w:r>
      <w:r>
        <w:rPr>
          <w:rFonts w:ascii="Arial" w:hAnsi="Arial"/>
        </w:rPr>
        <w:t>Příkazníkovi</w:t>
      </w:r>
      <w:r w:rsidRPr="00B31937">
        <w:rPr>
          <w:rFonts w:ascii="Arial" w:hAnsi="Arial"/>
        </w:rPr>
        <w:t xml:space="preserve"> požadovat zaplacení smluvní pokuty</w:t>
      </w:r>
      <w:r>
        <w:rPr>
          <w:rFonts w:ascii="Arial" w:hAnsi="Arial"/>
        </w:rPr>
        <w:t xml:space="preserve"> </w:t>
      </w:r>
      <w:r w:rsidRPr="000229A2">
        <w:rPr>
          <w:rFonts w:ascii="Arial" w:hAnsi="Arial"/>
        </w:rPr>
        <w:t xml:space="preserve">ve výši </w:t>
      </w:r>
      <w:r>
        <w:rPr>
          <w:rFonts w:ascii="Arial" w:hAnsi="Arial"/>
        </w:rPr>
        <w:t>1000 Kč</w:t>
      </w:r>
      <w:r w:rsidRPr="000229A2">
        <w:rPr>
          <w:rFonts w:ascii="Arial" w:hAnsi="Arial"/>
        </w:rPr>
        <w:t xml:space="preserve"> za každé jednotlivé porušení v termínu do </w:t>
      </w:r>
      <w:r w:rsidR="00D83CDD">
        <w:rPr>
          <w:rFonts w:ascii="Arial" w:hAnsi="Arial"/>
        </w:rPr>
        <w:t>14</w:t>
      </w:r>
      <w:r w:rsidRPr="000229A2">
        <w:rPr>
          <w:rFonts w:ascii="Arial" w:hAnsi="Arial"/>
        </w:rPr>
        <w:t xml:space="preserve"> dnů od doručení výzvy k úhradě smluvní pokuty.</w:t>
      </w:r>
    </w:p>
    <w:p w14:paraId="05C505DB" w14:textId="1FEC2F10" w:rsidR="00B31937" w:rsidRPr="00B31937" w:rsidRDefault="00B31937" w:rsidP="00B31937">
      <w:pPr>
        <w:widowControl w:val="0"/>
        <w:numPr>
          <w:ilvl w:val="1"/>
          <w:numId w:val="18"/>
        </w:numPr>
        <w:spacing w:line="360" w:lineRule="auto"/>
        <w:ind w:hanging="720"/>
        <w:jc w:val="both"/>
        <w:rPr>
          <w:rFonts w:ascii="Arial" w:hAnsi="Arial"/>
        </w:rPr>
      </w:pPr>
      <w:r w:rsidRPr="00B31937">
        <w:rPr>
          <w:rFonts w:ascii="Arial" w:hAnsi="Arial"/>
        </w:rPr>
        <w:t xml:space="preserve">Celková výše smluvních pokut, které mohou být zaplaceny </w:t>
      </w:r>
      <w:r>
        <w:rPr>
          <w:rFonts w:ascii="Arial" w:hAnsi="Arial"/>
        </w:rPr>
        <w:t>Příkazník</w:t>
      </w:r>
      <w:r w:rsidRPr="00B31937">
        <w:rPr>
          <w:rFonts w:ascii="Arial" w:hAnsi="Arial"/>
        </w:rPr>
        <w:t>em, je omezena částkou 30 % z celkové smluvní ceny.</w:t>
      </w:r>
    </w:p>
    <w:p w14:paraId="727E586E" w14:textId="542232BB" w:rsidR="00B31937" w:rsidRPr="00B31937" w:rsidRDefault="00B31937" w:rsidP="00B31937">
      <w:pPr>
        <w:widowControl w:val="0"/>
        <w:numPr>
          <w:ilvl w:val="1"/>
          <w:numId w:val="18"/>
        </w:numPr>
        <w:spacing w:line="360" w:lineRule="auto"/>
        <w:ind w:hanging="720"/>
        <w:jc w:val="both"/>
        <w:rPr>
          <w:rFonts w:ascii="Arial" w:hAnsi="Arial"/>
        </w:rPr>
      </w:pPr>
      <w:r w:rsidRPr="00B31937">
        <w:rPr>
          <w:rFonts w:ascii="Arial" w:hAnsi="Arial"/>
        </w:rPr>
        <w:t xml:space="preserve">Uhrazením smluvních pokut </w:t>
      </w:r>
      <w:r>
        <w:rPr>
          <w:rFonts w:ascii="Arial" w:hAnsi="Arial"/>
        </w:rPr>
        <w:t>Příkazník</w:t>
      </w:r>
      <w:r w:rsidRPr="00B31937">
        <w:rPr>
          <w:rFonts w:ascii="Arial" w:hAnsi="Arial"/>
        </w:rPr>
        <w:t xml:space="preserve">em nezaniká právo </w:t>
      </w:r>
      <w:r>
        <w:rPr>
          <w:rFonts w:ascii="Arial" w:hAnsi="Arial"/>
        </w:rPr>
        <w:t>Příkazce</w:t>
      </w:r>
      <w:r w:rsidRPr="00B31937">
        <w:rPr>
          <w:rFonts w:ascii="Arial" w:hAnsi="Arial"/>
        </w:rPr>
        <w:t xml:space="preserve"> domáhat se škody vzniklé činností </w:t>
      </w:r>
      <w:r>
        <w:rPr>
          <w:rFonts w:ascii="Arial" w:hAnsi="Arial"/>
        </w:rPr>
        <w:t>Příkazníka</w:t>
      </w:r>
      <w:r w:rsidRPr="00B31937">
        <w:rPr>
          <w:rFonts w:ascii="Arial" w:hAnsi="Arial"/>
        </w:rPr>
        <w:t>.</w:t>
      </w:r>
    </w:p>
    <w:p w14:paraId="741364CD" w14:textId="3BB25AC8" w:rsidR="00B31937" w:rsidRPr="00B31937" w:rsidRDefault="00B31937" w:rsidP="00B31937">
      <w:pPr>
        <w:widowControl w:val="0"/>
        <w:numPr>
          <w:ilvl w:val="1"/>
          <w:numId w:val="18"/>
        </w:numPr>
        <w:spacing w:line="360" w:lineRule="auto"/>
        <w:ind w:hanging="720"/>
        <w:jc w:val="both"/>
        <w:rPr>
          <w:rFonts w:ascii="Arial" w:hAnsi="Arial"/>
        </w:rPr>
      </w:pPr>
      <w:r w:rsidRPr="00B31937">
        <w:rPr>
          <w:rFonts w:ascii="Arial" w:hAnsi="Arial"/>
        </w:rPr>
        <w:t xml:space="preserve">Škody vzniklé </w:t>
      </w:r>
      <w:r>
        <w:rPr>
          <w:rFonts w:ascii="Arial" w:hAnsi="Arial"/>
        </w:rPr>
        <w:t>Příkazc</w:t>
      </w:r>
      <w:r w:rsidRPr="00B31937">
        <w:rPr>
          <w:rFonts w:ascii="Arial" w:hAnsi="Arial"/>
        </w:rPr>
        <w:t xml:space="preserve">i vlivem činnosti </w:t>
      </w:r>
      <w:r>
        <w:rPr>
          <w:rFonts w:ascii="Arial" w:hAnsi="Arial"/>
        </w:rPr>
        <w:t>Příkazníka</w:t>
      </w:r>
      <w:r w:rsidRPr="00B31937">
        <w:rPr>
          <w:rFonts w:ascii="Arial" w:hAnsi="Arial"/>
        </w:rPr>
        <w:t xml:space="preserve"> se </w:t>
      </w:r>
      <w:r>
        <w:rPr>
          <w:rFonts w:ascii="Arial" w:hAnsi="Arial"/>
        </w:rPr>
        <w:t>Příkazník</w:t>
      </w:r>
      <w:r w:rsidRPr="00B31937">
        <w:rPr>
          <w:rFonts w:ascii="Arial" w:hAnsi="Arial"/>
        </w:rPr>
        <w:t xml:space="preserve"> zavazuje zaplatit </w:t>
      </w:r>
      <w:r>
        <w:rPr>
          <w:rFonts w:ascii="Arial" w:hAnsi="Arial"/>
        </w:rPr>
        <w:t>Příkazc</w:t>
      </w:r>
      <w:r w:rsidRPr="00B31937">
        <w:rPr>
          <w:rFonts w:ascii="Arial" w:hAnsi="Arial"/>
        </w:rPr>
        <w:t xml:space="preserve">i nejpozději do 15 dnů ode dne, kdy bude </w:t>
      </w:r>
      <w:r>
        <w:rPr>
          <w:rFonts w:ascii="Arial" w:hAnsi="Arial"/>
        </w:rPr>
        <w:t>Příkazcem</w:t>
      </w:r>
      <w:r w:rsidRPr="00B31937">
        <w:rPr>
          <w:rFonts w:ascii="Arial" w:hAnsi="Arial"/>
        </w:rPr>
        <w:t xml:space="preserve"> o vzniklé škodě a její výši prokazatelně informován.</w:t>
      </w:r>
    </w:p>
    <w:p w14:paraId="270EFB98" w14:textId="6ED3DFC1" w:rsidR="00B31937" w:rsidRPr="00B31937" w:rsidRDefault="00B31937" w:rsidP="00B31937">
      <w:pPr>
        <w:widowControl w:val="0"/>
        <w:numPr>
          <w:ilvl w:val="1"/>
          <w:numId w:val="18"/>
        </w:numPr>
        <w:spacing w:line="360" w:lineRule="auto"/>
        <w:ind w:hanging="720"/>
        <w:jc w:val="both"/>
        <w:rPr>
          <w:rFonts w:ascii="Arial" w:hAnsi="Arial"/>
        </w:rPr>
      </w:pPr>
      <w:r w:rsidRPr="00B31937">
        <w:rPr>
          <w:rFonts w:ascii="Arial" w:hAnsi="Arial"/>
        </w:rPr>
        <w:t xml:space="preserve">V případě prodlení </w:t>
      </w:r>
      <w:r>
        <w:rPr>
          <w:rFonts w:ascii="Arial" w:hAnsi="Arial"/>
        </w:rPr>
        <w:t>Příkazc</w:t>
      </w:r>
      <w:r w:rsidRPr="00B31937">
        <w:rPr>
          <w:rFonts w:ascii="Arial" w:hAnsi="Arial"/>
        </w:rPr>
        <w:t xml:space="preserve">e s úhradou faktur dle článku IV. smlouvy je </w:t>
      </w:r>
      <w:r>
        <w:rPr>
          <w:rFonts w:ascii="Arial" w:hAnsi="Arial"/>
        </w:rPr>
        <w:t>Příkazník</w:t>
      </w:r>
      <w:r w:rsidRPr="00B31937">
        <w:rPr>
          <w:rFonts w:ascii="Arial" w:hAnsi="Arial"/>
        </w:rPr>
        <w:t xml:space="preserve"> oprávněn uplatňovat smluvní pokutu ve výši 0,05 % z fakturované částky za každý den prodlení.</w:t>
      </w:r>
    </w:p>
    <w:p w14:paraId="35C5A04F" w14:textId="29591B65" w:rsidR="00B31937" w:rsidRDefault="00B31937" w:rsidP="00B31937">
      <w:pPr>
        <w:widowControl w:val="0"/>
        <w:numPr>
          <w:ilvl w:val="1"/>
          <w:numId w:val="18"/>
        </w:numPr>
        <w:spacing w:line="360" w:lineRule="auto"/>
        <w:ind w:hanging="720"/>
        <w:jc w:val="both"/>
        <w:rPr>
          <w:rFonts w:ascii="Arial" w:hAnsi="Arial"/>
        </w:rPr>
      </w:pPr>
      <w:r w:rsidRPr="00B31937">
        <w:rPr>
          <w:rFonts w:ascii="Arial" w:hAnsi="Arial"/>
        </w:rPr>
        <w:t xml:space="preserve">Porušení závazků uvedených v článku </w:t>
      </w:r>
      <w:r w:rsidR="00E81B28">
        <w:rPr>
          <w:rFonts w:ascii="Arial" w:hAnsi="Arial"/>
        </w:rPr>
        <w:t>2</w:t>
      </w:r>
      <w:r w:rsidR="00503E4D">
        <w:rPr>
          <w:rFonts w:ascii="Arial" w:hAnsi="Arial"/>
        </w:rPr>
        <w:t>.3 a 2.4</w:t>
      </w:r>
      <w:r w:rsidRPr="00B31937">
        <w:rPr>
          <w:rFonts w:ascii="Arial" w:hAnsi="Arial"/>
        </w:rPr>
        <w:t xml:space="preserve">. </w:t>
      </w:r>
      <w:r>
        <w:rPr>
          <w:rFonts w:ascii="Arial" w:hAnsi="Arial"/>
        </w:rPr>
        <w:t>Příkazník</w:t>
      </w:r>
      <w:r w:rsidRPr="00B31937">
        <w:rPr>
          <w:rFonts w:ascii="Arial" w:hAnsi="Arial"/>
        </w:rPr>
        <w:t xml:space="preserve">em a rovněž případ, kdy celková výše smluvních pokut, které musí být zaplaceny </w:t>
      </w:r>
      <w:r>
        <w:rPr>
          <w:rFonts w:ascii="Arial" w:hAnsi="Arial"/>
        </w:rPr>
        <w:t>Příkazník</w:t>
      </w:r>
      <w:r w:rsidRPr="00B31937">
        <w:rPr>
          <w:rFonts w:ascii="Arial" w:hAnsi="Arial"/>
        </w:rPr>
        <w:t>em podle smlouvy, přesáhla částku uvedenou v</w:t>
      </w:r>
      <w:r w:rsidR="00503E4D">
        <w:rPr>
          <w:rFonts w:ascii="Arial" w:hAnsi="Arial"/>
        </w:rPr>
        <w:t> bodu 9.</w:t>
      </w:r>
      <w:r w:rsidR="006D3EAA">
        <w:rPr>
          <w:rFonts w:ascii="Arial" w:hAnsi="Arial"/>
        </w:rPr>
        <w:t>6</w:t>
      </w:r>
      <w:r w:rsidRPr="00B31937">
        <w:rPr>
          <w:rFonts w:ascii="Arial" w:hAnsi="Arial"/>
        </w:rPr>
        <w:t xml:space="preserve">, je považováno za podstatné porušení smlouvy, a pro tyto případy smluvní strany dohodly, že je </w:t>
      </w:r>
      <w:r>
        <w:rPr>
          <w:rFonts w:ascii="Arial" w:hAnsi="Arial"/>
        </w:rPr>
        <w:t>Příkazce</w:t>
      </w:r>
      <w:r w:rsidRPr="00B31937">
        <w:rPr>
          <w:rFonts w:ascii="Arial" w:hAnsi="Arial"/>
        </w:rPr>
        <w:t xml:space="preserve"> oprávněn od smlouvy odstoupit.</w:t>
      </w:r>
    </w:p>
    <w:p w14:paraId="0770FF15" w14:textId="77777777" w:rsidR="000F2050" w:rsidRDefault="000F2050" w:rsidP="000F2050">
      <w:pPr>
        <w:widowControl w:val="0"/>
        <w:spacing w:line="360" w:lineRule="auto"/>
        <w:ind w:left="709"/>
        <w:jc w:val="both"/>
        <w:rPr>
          <w:rFonts w:ascii="Arial" w:hAnsi="Arial"/>
        </w:rPr>
      </w:pPr>
    </w:p>
    <w:p w14:paraId="14F6822D"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Spory</w:t>
      </w:r>
    </w:p>
    <w:p w14:paraId="4FECBF01" w14:textId="77777777" w:rsidR="008B0E96" w:rsidRDefault="004E17CA" w:rsidP="002A7014">
      <w:pPr>
        <w:widowControl w:val="0"/>
        <w:numPr>
          <w:ilvl w:val="1"/>
          <w:numId w:val="18"/>
        </w:numPr>
        <w:spacing w:line="360" w:lineRule="auto"/>
        <w:ind w:left="709" w:hanging="709"/>
        <w:jc w:val="both"/>
        <w:rPr>
          <w:rFonts w:ascii="Arial" w:hAnsi="Arial"/>
        </w:rPr>
      </w:pPr>
      <w:r>
        <w:rPr>
          <w:rFonts w:ascii="Arial" w:hAnsi="Arial"/>
        </w:rPr>
        <w:t xml:space="preserve">Práva a povinnosti smluvních stran se řídí ujednáními této Smlouvy, včetně jejích příloh či dodatků, a příslušnými ustanoveními obecně závazných právních předpisů České republiky, zejména zákonem  </w:t>
      </w:r>
      <w:r w:rsidR="00E97DA4">
        <w:rPr>
          <w:rFonts w:ascii="Arial" w:hAnsi="Arial"/>
        </w:rPr>
        <w:t>č. 89/201</w:t>
      </w:r>
      <w:r w:rsidR="00C76C91">
        <w:rPr>
          <w:rFonts w:ascii="Arial" w:hAnsi="Arial"/>
        </w:rPr>
        <w:t>2</w:t>
      </w:r>
      <w:r w:rsidR="00E97DA4">
        <w:rPr>
          <w:rFonts w:ascii="Arial" w:hAnsi="Arial"/>
        </w:rPr>
        <w:t xml:space="preserve"> Sb </w:t>
      </w:r>
      <w:r>
        <w:rPr>
          <w:rFonts w:ascii="Arial" w:hAnsi="Arial"/>
        </w:rPr>
        <w:t xml:space="preserve">., obchodní zákoník, ve znění pozdějších předpisů. </w:t>
      </w:r>
    </w:p>
    <w:p w14:paraId="48686E37" w14:textId="77777777" w:rsidR="00EF2C17" w:rsidRDefault="00EF2C17" w:rsidP="00EF2C17">
      <w:pPr>
        <w:widowControl w:val="0"/>
        <w:numPr>
          <w:ilvl w:val="1"/>
          <w:numId w:val="18"/>
        </w:numPr>
        <w:spacing w:line="360" w:lineRule="auto"/>
        <w:ind w:hanging="720"/>
        <w:jc w:val="both"/>
        <w:rPr>
          <w:rFonts w:ascii="Arial" w:hAnsi="Arial"/>
        </w:rPr>
      </w:pPr>
      <w:r>
        <w:rPr>
          <w:rFonts w:ascii="Arial" w:hAnsi="Arial"/>
        </w:rPr>
        <w:t>Smluvní strany se zavazují veškeré případné nesrovnalosti, neshody a spory řešit především smírnou cestou vzájemného jednání. Pro případ nedosažení dohody smluvních stran, postoupí vše obecným soudům ČR.</w:t>
      </w:r>
    </w:p>
    <w:p w14:paraId="6959208D" w14:textId="77777777" w:rsidR="00B60FFA" w:rsidRDefault="00B60FFA" w:rsidP="00EF2C17">
      <w:pPr>
        <w:widowControl w:val="0"/>
        <w:spacing w:line="360" w:lineRule="auto"/>
        <w:ind w:left="709"/>
        <w:jc w:val="both"/>
        <w:rPr>
          <w:rFonts w:ascii="Arial" w:hAnsi="Arial"/>
        </w:rPr>
      </w:pPr>
    </w:p>
    <w:p w14:paraId="1B42A2A2"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lastRenderedPageBreak/>
        <w:t>Důvěrnost informací, použití informací</w:t>
      </w:r>
    </w:p>
    <w:p w14:paraId="6665D96C" w14:textId="77777777" w:rsidR="008B0E96" w:rsidRPr="0048270D" w:rsidRDefault="00D60617" w:rsidP="002A7014">
      <w:pPr>
        <w:widowControl w:val="0"/>
        <w:numPr>
          <w:ilvl w:val="1"/>
          <w:numId w:val="18"/>
        </w:numPr>
        <w:spacing w:line="360" w:lineRule="auto"/>
        <w:ind w:left="709" w:hanging="709"/>
        <w:jc w:val="both"/>
        <w:rPr>
          <w:rFonts w:ascii="Arial" w:hAnsi="Arial"/>
          <w:b/>
        </w:rPr>
      </w:pPr>
      <w:r w:rsidRPr="0048270D">
        <w:rPr>
          <w:rFonts w:ascii="Arial" w:hAnsi="Arial"/>
          <w:bCs/>
        </w:rPr>
        <w:t>Příkazník</w:t>
      </w:r>
      <w:r w:rsidR="004E17CA" w:rsidRPr="0048270D">
        <w:rPr>
          <w:rFonts w:ascii="Arial" w:hAnsi="Arial"/>
        </w:rPr>
        <w:t xml:space="preserve"> je povinen zachovávat mlčenlivost o všech informacích a skutečnostech, o nichž se dozvěděl při výkonu své činnosti dle této Smlouvy, a o nichž mohl důvodně předpokládat, že tvoří předmět obchodního tajemství.</w:t>
      </w:r>
    </w:p>
    <w:p w14:paraId="6C52E364" w14:textId="77777777" w:rsidR="00B60FFA" w:rsidRDefault="00B60FFA">
      <w:pPr>
        <w:widowControl w:val="0"/>
        <w:tabs>
          <w:tab w:val="left" w:pos="709"/>
        </w:tabs>
        <w:spacing w:line="360" w:lineRule="auto"/>
        <w:ind w:left="709"/>
        <w:jc w:val="both"/>
        <w:rPr>
          <w:rFonts w:ascii="Arial" w:hAnsi="Arial"/>
        </w:rPr>
      </w:pPr>
    </w:p>
    <w:p w14:paraId="42EA6764"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Závěrečná ustanovení</w:t>
      </w:r>
    </w:p>
    <w:p w14:paraId="358D4F1B" w14:textId="77777777" w:rsidR="008B0E96" w:rsidRDefault="004E17CA" w:rsidP="002A7014">
      <w:pPr>
        <w:widowControl w:val="0"/>
        <w:numPr>
          <w:ilvl w:val="1"/>
          <w:numId w:val="18"/>
        </w:numPr>
        <w:spacing w:line="360" w:lineRule="auto"/>
        <w:ind w:left="709" w:hanging="709"/>
        <w:jc w:val="both"/>
        <w:rPr>
          <w:rFonts w:ascii="Arial" w:hAnsi="Arial"/>
        </w:rPr>
      </w:pPr>
      <w:r>
        <w:rPr>
          <w:rFonts w:ascii="Arial" w:hAnsi="Arial"/>
        </w:rPr>
        <w:t xml:space="preserve">Tato Smlouva nabývá platnosti a účinnosti dnem podpisu </w:t>
      </w:r>
      <w:r>
        <w:rPr>
          <w:rFonts w:ascii="Arial" w:hAnsi="Arial" w:cs="Arial"/>
        </w:rPr>
        <w:t>oběma smluvními stranami.</w:t>
      </w:r>
    </w:p>
    <w:p w14:paraId="5CBC5F27" w14:textId="77777777" w:rsidR="008B0E96" w:rsidRDefault="004E17CA" w:rsidP="002A7014">
      <w:pPr>
        <w:widowControl w:val="0"/>
        <w:numPr>
          <w:ilvl w:val="1"/>
          <w:numId w:val="18"/>
        </w:numPr>
        <w:spacing w:line="360" w:lineRule="auto"/>
        <w:ind w:left="709" w:hanging="709"/>
        <w:jc w:val="both"/>
        <w:rPr>
          <w:rFonts w:ascii="Arial" w:hAnsi="Arial"/>
        </w:rPr>
      </w:pPr>
      <w:r>
        <w:rPr>
          <w:rFonts w:ascii="Arial" w:hAnsi="Arial"/>
        </w:rPr>
        <w:t>Tato smlouva je vyhotovena ve dvou stejnopisech</w:t>
      </w:r>
      <w:r>
        <w:rPr>
          <w:rFonts w:ascii="Arial" w:hAnsi="Arial" w:cs="Arial"/>
        </w:rPr>
        <w:t>, každý s platností originálu,</w:t>
      </w:r>
      <w:r>
        <w:rPr>
          <w:rFonts w:ascii="Arial" w:hAnsi="Arial"/>
        </w:rPr>
        <w:t xml:space="preserve"> z nichž </w:t>
      </w:r>
      <w:r w:rsidR="00754DFC">
        <w:rPr>
          <w:rFonts w:ascii="Arial" w:hAnsi="Arial"/>
          <w:bCs/>
        </w:rPr>
        <w:t>Příkazce</w:t>
      </w:r>
      <w:r>
        <w:rPr>
          <w:rFonts w:ascii="Arial" w:hAnsi="Arial"/>
        </w:rPr>
        <w:t xml:space="preserve"> a </w:t>
      </w:r>
      <w:r w:rsidR="00D60617">
        <w:rPr>
          <w:rFonts w:ascii="Arial" w:hAnsi="Arial"/>
          <w:bCs/>
        </w:rPr>
        <w:t>Příkazník</w:t>
      </w:r>
      <w:r>
        <w:rPr>
          <w:rFonts w:ascii="Arial" w:hAnsi="Arial"/>
        </w:rPr>
        <w:t xml:space="preserve"> obdrží po jednom vyhotovení.</w:t>
      </w:r>
    </w:p>
    <w:p w14:paraId="3E5BA177" w14:textId="6B05D645" w:rsidR="00E62F19" w:rsidRPr="00E62F19" w:rsidRDefault="00220B7D" w:rsidP="00E62F19">
      <w:pPr>
        <w:widowControl w:val="0"/>
        <w:numPr>
          <w:ilvl w:val="1"/>
          <w:numId w:val="18"/>
        </w:numPr>
        <w:spacing w:line="360" w:lineRule="auto"/>
        <w:ind w:hanging="720"/>
        <w:jc w:val="both"/>
        <w:rPr>
          <w:rFonts w:ascii="Arial" w:hAnsi="Arial"/>
        </w:rPr>
      </w:pPr>
      <w:r>
        <w:rPr>
          <w:rFonts w:ascii="Arial" w:hAnsi="Arial"/>
        </w:rPr>
        <w:t>Příkazník</w:t>
      </w:r>
      <w:r w:rsidR="00E62F19" w:rsidRPr="00E62F19">
        <w:rPr>
          <w:rFonts w:ascii="Arial" w:hAnsi="Arial"/>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5C4E2746"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Vztahy vznikající z této smlouvy, jakož i právní vztahy se smlouvou související, včetně otázek její platnosti, eventuálně následky její neplatnosti, se řídí zák. č. 89/2012 Sb., občanský zákoník, ve znění pozdějších předpisů.</w:t>
      </w:r>
    </w:p>
    <w:p w14:paraId="2F91F801" w14:textId="651E02B7" w:rsidR="00E62F19" w:rsidRPr="002D7205" w:rsidRDefault="00220B7D" w:rsidP="002D7205">
      <w:pPr>
        <w:widowControl w:val="0"/>
        <w:numPr>
          <w:ilvl w:val="1"/>
          <w:numId w:val="18"/>
        </w:numPr>
        <w:spacing w:line="360" w:lineRule="auto"/>
        <w:ind w:hanging="720"/>
        <w:jc w:val="both"/>
        <w:rPr>
          <w:rFonts w:ascii="Arial" w:hAnsi="Arial"/>
        </w:rPr>
      </w:pPr>
      <w:r>
        <w:rPr>
          <w:rFonts w:ascii="Arial" w:hAnsi="Arial"/>
        </w:rPr>
        <w:t>Příkazník</w:t>
      </w:r>
      <w:r w:rsidR="00E62F19" w:rsidRPr="00E62F19">
        <w:rPr>
          <w:rFonts w:ascii="Arial" w:hAnsi="Arial"/>
        </w:rPr>
        <w:t xml:space="preserve"> se zavazuje umožnit všem subjektům oprávněným k výkonu kontroly provést kontrolu dokladů souvisejících s plněním, a to po dobu danou právními předpisy ČR k jejich archivaci (zejm. zákon č. 563/1991 Sb., o účetnictví, ve znění pozdějších předpisů, a zákon </w:t>
      </w:r>
      <w:r w:rsidR="00E62F19" w:rsidRPr="002D7205">
        <w:rPr>
          <w:rFonts w:ascii="Arial" w:hAnsi="Arial"/>
        </w:rPr>
        <w:t>č. 235/2004 Sb., o dani z přidané hodnoty, ve znění pozdějších předpisů).</w:t>
      </w:r>
    </w:p>
    <w:p w14:paraId="02EBAFC8" w14:textId="671EF954" w:rsidR="00E62F19" w:rsidRPr="002D7205" w:rsidRDefault="00E62F19" w:rsidP="002D7205">
      <w:pPr>
        <w:widowControl w:val="0"/>
        <w:numPr>
          <w:ilvl w:val="1"/>
          <w:numId w:val="18"/>
        </w:numPr>
        <w:spacing w:line="360" w:lineRule="auto"/>
        <w:ind w:hanging="720"/>
        <w:jc w:val="both"/>
        <w:rPr>
          <w:rFonts w:ascii="Arial" w:hAnsi="Arial"/>
        </w:rPr>
      </w:pPr>
      <w:r w:rsidRPr="00E62F19">
        <w:rPr>
          <w:rFonts w:ascii="Arial" w:hAnsi="Arial"/>
        </w:rPr>
        <w:t xml:space="preserve">Práva vzniklá z této smlouvy nesmí být </w:t>
      </w:r>
      <w:r w:rsidR="00220B7D">
        <w:rPr>
          <w:rFonts w:ascii="Arial" w:hAnsi="Arial"/>
        </w:rPr>
        <w:t>Příkazník</w:t>
      </w:r>
      <w:r w:rsidRPr="00E62F19">
        <w:rPr>
          <w:rFonts w:ascii="Arial" w:hAnsi="Arial"/>
        </w:rPr>
        <w:t xml:space="preserve">em postoupena bez předchozího písemného souhlasu </w:t>
      </w:r>
      <w:r w:rsidR="00220B7D">
        <w:rPr>
          <w:rFonts w:ascii="Arial" w:hAnsi="Arial"/>
        </w:rPr>
        <w:t>Příkazce</w:t>
      </w:r>
      <w:r w:rsidRPr="00E62F19">
        <w:rPr>
          <w:rFonts w:ascii="Arial" w:hAnsi="Arial"/>
        </w:rPr>
        <w:t xml:space="preserve">. Pro vyloučení jakýchkoliv pochybností smluvní strany uvádějí, že za písemnou formu nebude pro tento účel považována výměna e-mailových, </w:t>
      </w:r>
      <w:r w:rsidRPr="002D7205">
        <w:rPr>
          <w:rFonts w:ascii="Arial" w:hAnsi="Arial"/>
        </w:rPr>
        <w:t xml:space="preserve">či jiných elektronických zpráv mezi </w:t>
      </w:r>
      <w:r w:rsidR="00220B7D">
        <w:rPr>
          <w:rFonts w:ascii="Arial" w:hAnsi="Arial"/>
        </w:rPr>
        <w:t>Příkazník</w:t>
      </w:r>
      <w:r w:rsidRPr="002D7205">
        <w:rPr>
          <w:rFonts w:ascii="Arial" w:hAnsi="Arial"/>
        </w:rPr>
        <w:t xml:space="preserve">em a </w:t>
      </w:r>
      <w:r w:rsidR="00220B7D">
        <w:rPr>
          <w:rFonts w:ascii="Arial" w:hAnsi="Arial"/>
        </w:rPr>
        <w:t>Příkazc</w:t>
      </w:r>
      <w:r w:rsidRPr="002D7205">
        <w:rPr>
          <w:rFonts w:ascii="Arial" w:hAnsi="Arial"/>
        </w:rPr>
        <w:t>em.</w:t>
      </w:r>
    </w:p>
    <w:p w14:paraId="26C33FA9"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Pro případ postoupení této smlouvy si strany ujednaly, že postoupená strana nemůže odmítnout osvobození postupitele za žádných okolností.</w:t>
      </w:r>
    </w:p>
    <w:p w14:paraId="2B6DEC1F"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Práva vyplývající z této smlouvy či jejího porušení se promlčují ve lhůtě 5 let ode dne, kdy právo mohlo být uplatněno poprvé.</w:t>
      </w:r>
    </w:p>
    <w:p w14:paraId="66386778" w14:textId="47611239" w:rsidR="00E62F19" w:rsidRPr="002D7205" w:rsidRDefault="00E62F19" w:rsidP="002D7205">
      <w:pPr>
        <w:widowControl w:val="0"/>
        <w:numPr>
          <w:ilvl w:val="1"/>
          <w:numId w:val="18"/>
        </w:numPr>
        <w:spacing w:line="360" w:lineRule="auto"/>
        <w:ind w:hanging="720"/>
        <w:jc w:val="both"/>
        <w:rPr>
          <w:rFonts w:ascii="Arial" w:hAnsi="Arial"/>
        </w:rPr>
      </w:pPr>
      <w:r w:rsidRPr="00E62F19">
        <w:rPr>
          <w:rFonts w:ascii="Arial" w:hAnsi="Arial"/>
        </w:rPr>
        <w:t xml:space="preserve">Strany si nepřejí, aby nad rámec výslovných ustanovení této smlouvy byla jakákoliv práva </w:t>
      </w:r>
      <w:r w:rsidRPr="002D7205">
        <w:rPr>
          <w:rFonts w:ascii="Arial" w:hAnsi="Arial"/>
        </w:rPr>
        <w:t>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1CE66214"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 xml:space="preserve">Strany si sdělily všechny skutkové a právní okolnosti, o nichž k datu podpisu této smlouvy věděly nebo vědět musely, a které jsou relevantní ve vztahu k uzavření této smlouvy. Skutkové a právní okolnosti jsou obsaženy 1. v této smlouvě, 2. ve výzvě k podávání nabídek (zadávací dokumentaci), 3. v nabídce vítězného účastníka. Tyto dokumenty musí být chápány jako komplexní, navzájem se </w:t>
      </w:r>
      <w:r w:rsidRPr="00E62F19">
        <w:rPr>
          <w:rFonts w:ascii="Arial" w:hAnsi="Arial"/>
        </w:rPr>
        <w:lastRenderedPageBreak/>
        <w:t>doplňující a vysvětlující, avšak v případě jakéhokoliv rozporu mají vzájemnou přednost v pořadí výše stanoveném.</w:t>
      </w:r>
    </w:p>
    <w:p w14:paraId="4D4D59EE" w14:textId="0FA7C10F"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 xml:space="preserve">Pro vyloučení pochybností </w:t>
      </w:r>
      <w:r w:rsidR="00220B7D">
        <w:rPr>
          <w:rFonts w:ascii="Arial" w:hAnsi="Arial"/>
        </w:rPr>
        <w:t>Příkazník</w:t>
      </w:r>
      <w:r w:rsidRPr="00E62F19">
        <w:rPr>
          <w:rFonts w:ascii="Arial" w:hAnsi="Arial"/>
        </w:rPr>
        <w:t xml:space="preserve"> výslovně potvrzuje, že je podnikatelem, uzavírá tuto smlouvu při svém podnikání, a na tuto smlouvu se tudíž neuplatní ustanovení § 1793 občanského zákoníku ani § 1796 občanského zákoníku.</w:t>
      </w:r>
    </w:p>
    <w:p w14:paraId="6158E0CF" w14:textId="1D61198B" w:rsidR="00E62F19" w:rsidRPr="002D7205" w:rsidRDefault="00220B7D" w:rsidP="002D7205">
      <w:pPr>
        <w:widowControl w:val="0"/>
        <w:numPr>
          <w:ilvl w:val="1"/>
          <w:numId w:val="18"/>
        </w:numPr>
        <w:spacing w:line="360" w:lineRule="auto"/>
        <w:ind w:hanging="720"/>
        <w:jc w:val="both"/>
        <w:rPr>
          <w:rFonts w:ascii="Arial" w:hAnsi="Arial"/>
        </w:rPr>
      </w:pPr>
      <w:r>
        <w:rPr>
          <w:rFonts w:ascii="Arial" w:hAnsi="Arial"/>
        </w:rPr>
        <w:t>Příkazník</w:t>
      </w:r>
      <w:r w:rsidR="00E62F19" w:rsidRPr="00E62F19">
        <w:rPr>
          <w:rFonts w:ascii="Arial" w:hAnsi="Arial"/>
        </w:rPr>
        <w:t xml:space="preserve"> je povinen plnit veškeré své povinnosti vyplývající ze smlouvy s odbornou péčí, </w:t>
      </w:r>
      <w:r w:rsidR="00E62F19" w:rsidRPr="002D7205">
        <w:rPr>
          <w:rFonts w:ascii="Arial" w:hAnsi="Arial"/>
        </w:rPr>
        <w:t xml:space="preserve">v souladu s obecně závaznými právními předpisy, smlouvou a pokyny </w:t>
      </w:r>
      <w:r>
        <w:rPr>
          <w:rFonts w:ascii="Arial" w:hAnsi="Arial"/>
        </w:rPr>
        <w:t>Příkazc</w:t>
      </w:r>
      <w:r w:rsidR="00E62F19" w:rsidRPr="002D7205">
        <w:rPr>
          <w:rFonts w:ascii="Arial" w:hAnsi="Arial"/>
        </w:rPr>
        <w:t>e.</w:t>
      </w:r>
    </w:p>
    <w:p w14:paraId="29B54F00" w14:textId="070EADDD"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 xml:space="preserve">Odlišně od zákona si smluvní strany ujednávají, že plnění </w:t>
      </w:r>
      <w:r w:rsidR="00220B7D">
        <w:rPr>
          <w:rFonts w:ascii="Arial" w:hAnsi="Arial"/>
        </w:rPr>
        <w:t>Příkazníka</w:t>
      </w:r>
      <w:r w:rsidRPr="00E62F19">
        <w:rPr>
          <w:rFonts w:ascii="Arial" w:hAnsi="Arial"/>
        </w:rPr>
        <w:t xml:space="preserve"> nemůže být odepřeno, ani když budou splněny podmínky § 1912 odst. 1 občanského zákoníku.</w:t>
      </w:r>
    </w:p>
    <w:p w14:paraId="2BA478C3" w14:textId="319B9A5B"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 xml:space="preserve">Případné spory vzniklé z této smlouvy a v souvislosti s ní budou smluvní strany řešit především vzájemnou dohodou, v případě soudního sporu bude podle českého práva rozhodovat místně příslušný český soud podle sídla </w:t>
      </w:r>
      <w:r w:rsidR="00220B7D">
        <w:rPr>
          <w:rFonts w:ascii="Arial" w:hAnsi="Arial"/>
        </w:rPr>
        <w:t>Příkazce</w:t>
      </w:r>
      <w:r w:rsidRPr="00E62F19">
        <w:rPr>
          <w:rFonts w:ascii="Arial" w:hAnsi="Arial"/>
        </w:rPr>
        <w:t>.</w:t>
      </w:r>
    </w:p>
    <w:p w14:paraId="73BCFD75" w14:textId="2784987F" w:rsidR="00E62F19" w:rsidRPr="00856A95" w:rsidRDefault="00E62F19" w:rsidP="00856A95">
      <w:pPr>
        <w:widowControl w:val="0"/>
        <w:numPr>
          <w:ilvl w:val="1"/>
          <w:numId w:val="18"/>
        </w:numPr>
        <w:spacing w:line="360" w:lineRule="auto"/>
        <w:ind w:hanging="720"/>
        <w:jc w:val="both"/>
        <w:rPr>
          <w:rFonts w:ascii="Arial" w:hAnsi="Arial"/>
        </w:rPr>
      </w:pPr>
      <w:r w:rsidRPr="00E62F19">
        <w:rPr>
          <w:rFonts w:ascii="Arial" w:hAnsi="Arial"/>
        </w:rPr>
        <w:t>Smluvní strany se zavazují neprodleně sdělit druhé smluvní straně jakékoliv změny jejich adres nebo ostatních identifikačních údajů uvedených v záhlaví této smlouvy a změnu osoby zmocněnou k převzetí dodávky. V případě porušení této povinnosti odpovídá smluvní strana za škodu tím způsobenou.</w:t>
      </w:r>
    </w:p>
    <w:p w14:paraId="34545456"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V pochybnostech s doručením se má za to, že písemnost byla doručena třetího pracovního dne po prokazatelném odeslání doporučeného dopisu na adresu uvedenou v záhlaví smlouvy, a to i v případě, že adresát na této adrese již nesídlí, ale tuto skutečnost neoznámil písemně druhé smluvní straně, nebo pokud jinak zmařil doručení.</w:t>
      </w:r>
    </w:p>
    <w:p w14:paraId="22343133"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Tuto smlouvu lze měnit nebo doplňovat pouze písemnými dodatky číslovanými vzestupnou číselnou řadou odsouhlasenými oběma smluvními stranami na stejné listině.</w:t>
      </w:r>
    </w:p>
    <w:p w14:paraId="47502FB8"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39277E06" w14:textId="722DE891" w:rsidR="00E62F19" w:rsidRPr="00141879" w:rsidRDefault="00220B7D" w:rsidP="00195FFC">
      <w:pPr>
        <w:widowControl w:val="0"/>
        <w:numPr>
          <w:ilvl w:val="1"/>
          <w:numId w:val="18"/>
        </w:numPr>
        <w:spacing w:line="360" w:lineRule="auto"/>
        <w:ind w:hanging="720"/>
        <w:jc w:val="both"/>
        <w:rPr>
          <w:rFonts w:ascii="Arial" w:hAnsi="Arial"/>
          <w:color w:val="auto"/>
        </w:rPr>
      </w:pPr>
      <w:r>
        <w:rPr>
          <w:rFonts w:ascii="Arial" w:hAnsi="Arial"/>
          <w:color w:val="auto"/>
        </w:rPr>
        <w:t>Příkazník</w:t>
      </w:r>
      <w:r w:rsidR="00E62F19" w:rsidRPr="00141879">
        <w:rPr>
          <w:rFonts w:ascii="Arial" w:hAnsi="Arial"/>
          <w:color w:val="auto"/>
        </w:rPr>
        <w:t xml:space="preserve"> tímto uděluje souhlas </w:t>
      </w:r>
      <w:r>
        <w:rPr>
          <w:rFonts w:ascii="Arial" w:hAnsi="Arial"/>
          <w:color w:val="auto"/>
        </w:rPr>
        <w:t>Příkazc</w:t>
      </w:r>
      <w:r w:rsidR="00E62F19" w:rsidRPr="00141879">
        <w:rPr>
          <w:rFonts w:ascii="Arial" w:hAnsi="Arial"/>
          <w:color w:val="auto"/>
        </w:rPr>
        <w:t xml:space="preserve">i k uveřejnění všech podkladů, údajů a informací uvedených v tomto článku a těch, k jejichž uveřejnění vyplývá pro </w:t>
      </w:r>
      <w:r>
        <w:rPr>
          <w:rFonts w:ascii="Arial" w:hAnsi="Arial"/>
          <w:color w:val="auto"/>
        </w:rPr>
        <w:t>Příkazc</w:t>
      </w:r>
      <w:r w:rsidR="00E62F19" w:rsidRPr="00141879">
        <w:rPr>
          <w:rFonts w:ascii="Arial" w:hAnsi="Arial"/>
          <w:color w:val="auto"/>
        </w:rPr>
        <w:t>e povinnost dle právních předpisů.</w:t>
      </w:r>
    </w:p>
    <w:p w14:paraId="3B1A899E" w14:textId="685879A9" w:rsidR="00E62F19" w:rsidRPr="00E62F19" w:rsidRDefault="00220B7D" w:rsidP="00E62F19">
      <w:pPr>
        <w:widowControl w:val="0"/>
        <w:numPr>
          <w:ilvl w:val="1"/>
          <w:numId w:val="18"/>
        </w:numPr>
        <w:spacing w:line="360" w:lineRule="auto"/>
        <w:ind w:hanging="720"/>
        <w:jc w:val="both"/>
        <w:rPr>
          <w:rFonts w:ascii="Arial" w:hAnsi="Arial"/>
        </w:rPr>
      </w:pPr>
      <w:r>
        <w:rPr>
          <w:rFonts w:ascii="Arial" w:hAnsi="Arial"/>
        </w:rPr>
        <w:t>Příkazník</w:t>
      </w:r>
      <w:r w:rsidR="00E62F19" w:rsidRPr="00E62F19">
        <w:rPr>
          <w:rFonts w:ascii="Arial" w:hAnsi="Arial"/>
        </w:rPr>
        <w:t xml:space="preserve"> podpisem smlouvy dává souhlas s poskytnutím všech informací, které smlouva obsahuje i těch, které budou následně </w:t>
      </w:r>
      <w:r>
        <w:rPr>
          <w:rFonts w:ascii="Arial" w:hAnsi="Arial"/>
        </w:rPr>
        <w:t>Příkazník</w:t>
      </w:r>
      <w:r w:rsidR="00E62F19" w:rsidRPr="00E62F19">
        <w:rPr>
          <w:rFonts w:ascii="Arial" w:hAnsi="Arial"/>
        </w:rPr>
        <w:t>em poskytnuty, podle zákona č. 106/1999 Sb., o svobodném přístupu k informacím, ve znění pozdějších předpisů, pokud tento souhlas výslovně neodepře s odkazem na obchodní tajemství, či jiné zákonem předpokládané skutečnosti.</w:t>
      </w:r>
    </w:p>
    <w:p w14:paraId="4AA00262" w14:textId="47857D13" w:rsidR="00E62F19" w:rsidRPr="0017247D" w:rsidRDefault="00E62F19" w:rsidP="0017247D">
      <w:pPr>
        <w:widowControl w:val="0"/>
        <w:numPr>
          <w:ilvl w:val="1"/>
          <w:numId w:val="18"/>
        </w:numPr>
        <w:spacing w:line="360" w:lineRule="auto"/>
        <w:ind w:hanging="720"/>
        <w:jc w:val="both"/>
        <w:rPr>
          <w:rFonts w:ascii="Arial" w:hAnsi="Arial"/>
        </w:rPr>
      </w:pPr>
      <w:r w:rsidRPr="00E62F19">
        <w:rPr>
          <w:rFonts w:ascii="Arial" w:hAnsi="Arial"/>
        </w:rPr>
        <w:t xml:space="preserve">Smluvní strany prohlašují, že si smlouvu přečetly a že tato smlouva je výrazem jejich pravé </w:t>
      </w:r>
      <w:r w:rsidRPr="0017247D">
        <w:rPr>
          <w:rFonts w:ascii="Arial" w:hAnsi="Arial"/>
        </w:rPr>
        <w:t>a svobodné vůle, a že není uzavírána v tísni ani za nápadně nevýhodných podmínek. Na důkaz toho připojují své podpisy.</w:t>
      </w:r>
    </w:p>
    <w:p w14:paraId="778857AB" w14:textId="4D47CDE8"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 xml:space="preserve">Dílo </w:t>
      </w:r>
      <w:r w:rsidR="00D73DC7">
        <w:rPr>
          <w:rFonts w:ascii="Arial" w:hAnsi="Arial"/>
        </w:rPr>
        <w:t>„</w:t>
      </w:r>
      <w:r w:rsidR="00D73DC7" w:rsidRPr="00D73DC7">
        <w:rPr>
          <w:rFonts w:ascii="Arial" w:hAnsi="Arial"/>
          <w:b/>
          <w:bCs/>
        </w:rPr>
        <w:t xml:space="preserve">Modernizace bývalého obecního úřadu </w:t>
      </w:r>
      <w:r w:rsidR="00D73DC7">
        <w:rPr>
          <w:rFonts w:ascii="Arial" w:hAnsi="Arial"/>
          <w:b/>
          <w:bCs/>
        </w:rPr>
        <w:t>v </w:t>
      </w:r>
      <w:r w:rsidR="00D73DC7" w:rsidRPr="00D73DC7">
        <w:rPr>
          <w:rFonts w:ascii="Arial" w:hAnsi="Arial"/>
          <w:b/>
          <w:bCs/>
        </w:rPr>
        <w:t>Kobeřicích</w:t>
      </w:r>
      <w:r w:rsidR="00D73DC7">
        <w:rPr>
          <w:rFonts w:ascii="Arial" w:hAnsi="Arial"/>
          <w:b/>
          <w:bCs/>
        </w:rPr>
        <w:t>“</w:t>
      </w:r>
      <w:r w:rsidR="00D73DC7" w:rsidRPr="00D73DC7">
        <w:rPr>
          <w:rFonts w:ascii="Arial" w:hAnsi="Arial"/>
        </w:rPr>
        <w:t xml:space="preserve"> </w:t>
      </w:r>
      <w:r w:rsidRPr="00E62F19">
        <w:rPr>
          <w:rFonts w:ascii="Arial" w:hAnsi="Arial"/>
        </w:rPr>
        <w:t>je spolufinancované z Evropského fondu pro regionální rozvoj v rámci Integrovaného regionálního operačního programu (dále jen „IROP“), proto se poskytovatel zavazuje:</w:t>
      </w:r>
    </w:p>
    <w:p w14:paraId="449834CE" w14:textId="77777777" w:rsidR="00E62F19" w:rsidRPr="00E62F19" w:rsidRDefault="00E62F19" w:rsidP="00D73DC7">
      <w:pPr>
        <w:widowControl w:val="0"/>
        <w:numPr>
          <w:ilvl w:val="2"/>
          <w:numId w:val="18"/>
        </w:numPr>
        <w:spacing w:line="360" w:lineRule="auto"/>
        <w:jc w:val="both"/>
        <w:rPr>
          <w:rFonts w:ascii="Arial" w:hAnsi="Arial"/>
        </w:rPr>
      </w:pPr>
      <w:r w:rsidRPr="00E62F19">
        <w:rPr>
          <w:rFonts w:ascii="Arial" w:hAnsi="Arial"/>
        </w:rPr>
        <w:lastRenderedPageBreak/>
        <w:t>předem projednávat rovněž s Ministerstvem pro místní rozvoj ČR jakoukoliv změnu prováděnou při realizaci stavby, a to jak změnu oproti této smlouvě, tak i změnu oproti zadávací dokumentaci,</w:t>
      </w:r>
    </w:p>
    <w:p w14:paraId="7BB1F16E" w14:textId="228A01FB" w:rsidR="00E62F19" w:rsidRPr="00D73DC7" w:rsidRDefault="00E62F19" w:rsidP="00D73DC7">
      <w:pPr>
        <w:widowControl w:val="0"/>
        <w:numPr>
          <w:ilvl w:val="2"/>
          <w:numId w:val="18"/>
        </w:numPr>
        <w:spacing w:line="360" w:lineRule="auto"/>
        <w:jc w:val="both"/>
        <w:rPr>
          <w:rFonts w:ascii="Arial" w:hAnsi="Arial"/>
        </w:rPr>
      </w:pPr>
      <w:r w:rsidRPr="00D73DC7">
        <w:rPr>
          <w:rFonts w:ascii="Arial" w:hAnsi="Arial"/>
        </w:rPr>
        <w:t>umožnit zaměstnancům nebo zmocněncům Centra regionálního rozvoje Ministerstva pro místní rozvoj ČR, Ministerstva financí ČR, auditního orgánu, Evropské komise, Evropského účetního dvora, Nejvyššího kontrolního úřadu, finančního úřadu, Národního fondu, Evropského úřadu pro potírání podvodného jednání a dalším oprávněným orgánům státní správy vstup do objektů a na pozemky dotčené projektem a jeho realizací a kontrolu dokladů souvisejících s projektem,</w:t>
      </w:r>
    </w:p>
    <w:p w14:paraId="7487F7DA" w14:textId="77777777" w:rsidR="00E62F19" w:rsidRPr="00E62F19" w:rsidRDefault="00E62F19" w:rsidP="00D73DC7">
      <w:pPr>
        <w:widowControl w:val="0"/>
        <w:numPr>
          <w:ilvl w:val="2"/>
          <w:numId w:val="18"/>
        </w:numPr>
        <w:spacing w:line="360" w:lineRule="auto"/>
        <w:jc w:val="both"/>
        <w:rPr>
          <w:rFonts w:ascii="Arial" w:hAnsi="Arial"/>
        </w:rPr>
      </w:pPr>
      <w:r w:rsidRPr="00E62F19">
        <w:rPr>
          <w:rFonts w:ascii="Arial" w:hAnsi="Arial"/>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Ministerstvo životního prostředí ČR, územní finanční orgány, Ministerstvo financí ČR, Nejvyšší kontrolní úřad, Evropská komise a Evropský účetní dvůr, případně další orgány oprávněné k výkonu kontroly,</w:t>
      </w:r>
    </w:p>
    <w:p w14:paraId="6A34342E" w14:textId="2783A3F2" w:rsidR="00E62F19" w:rsidRPr="00D73DC7" w:rsidRDefault="00E62F19" w:rsidP="00D73DC7">
      <w:pPr>
        <w:widowControl w:val="0"/>
        <w:numPr>
          <w:ilvl w:val="2"/>
          <w:numId w:val="18"/>
        </w:numPr>
        <w:spacing w:line="360" w:lineRule="auto"/>
        <w:jc w:val="both"/>
        <w:rPr>
          <w:rFonts w:ascii="Arial" w:hAnsi="Arial"/>
        </w:rPr>
      </w:pPr>
      <w:r w:rsidRPr="00E62F19">
        <w:rPr>
          <w:rFonts w:ascii="Arial" w:hAnsi="Arial"/>
        </w:rPr>
        <w:t xml:space="preserve">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zároveň však alespoň po dobu tří let od ukončení programu dle čl. 88 a násl. Nařízení Rady (ES) č. 1083/2006, veškeré originály účetních dokladů, smlouvu včetně jejich dodatků a další originály dokumentů, vztahujících se </w:t>
      </w:r>
      <w:r w:rsidRPr="00D73DC7">
        <w:rPr>
          <w:rFonts w:ascii="Arial" w:hAnsi="Arial"/>
        </w:rPr>
        <w:t>k projektu, přičemž běh lhůty se začne počítat od 1. ledna následujícího kalendářního roku poté, kdy byl proveden poslední příjem za projekt od řídícího orgánu.</w:t>
      </w:r>
    </w:p>
    <w:p w14:paraId="6FC2BA73" w14:textId="2FDA49A4" w:rsid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 xml:space="preserve">Uzavření této smlouvy bylo schváleno Radou </w:t>
      </w:r>
      <w:r w:rsidR="00D73DC7">
        <w:rPr>
          <w:rFonts w:ascii="Arial" w:hAnsi="Arial"/>
        </w:rPr>
        <w:t xml:space="preserve">obce </w:t>
      </w:r>
      <w:r w:rsidR="00A92015">
        <w:rPr>
          <w:rFonts w:ascii="Arial" w:hAnsi="Arial"/>
        </w:rPr>
        <w:t>K</w:t>
      </w:r>
      <w:r w:rsidR="00D73DC7">
        <w:rPr>
          <w:rFonts w:ascii="Arial" w:hAnsi="Arial"/>
        </w:rPr>
        <w:t>obeřice</w:t>
      </w:r>
      <w:r w:rsidRPr="00E62F19">
        <w:rPr>
          <w:rFonts w:ascii="Arial" w:hAnsi="Arial"/>
        </w:rPr>
        <w:t xml:space="preserve"> dne </w:t>
      </w:r>
      <w:r w:rsidR="00D73DC7" w:rsidRPr="00D73DC7">
        <w:rPr>
          <w:rFonts w:ascii="Arial" w:hAnsi="Arial"/>
          <w:color w:val="FF0000"/>
        </w:rPr>
        <w:t>XXX</w:t>
      </w:r>
      <w:r w:rsidRPr="00E62F19">
        <w:rPr>
          <w:rFonts w:ascii="Arial" w:hAnsi="Arial"/>
        </w:rPr>
        <w:t xml:space="preserve">, usnesení č. </w:t>
      </w:r>
      <w:r w:rsidR="00595759" w:rsidRPr="00595759">
        <w:rPr>
          <w:rFonts w:ascii="Arial" w:hAnsi="Arial"/>
          <w:color w:val="FF0000"/>
        </w:rPr>
        <w:t>XXX</w:t>
      </w:r>
      <w:r w:rsidRPr="00E62F19">
        <w:rPr>
          <w:rFonts w:ascii="Arial" w:hAnsi="Arial"/>
        </w:rPr>
        <w:t>.</w:t>
      </w:r>
    </w:p>
    <w:p w14:paraId="1717C403" w14:textId="77777777" w:rsidR="00516A99" w:rsidRPr="00516A99" w:rsidRDefault="00516A99" w:rsidP="00516A99">
      <w:pPr>
        <w:widowControl w:val="0"/>
        <w:numPr>
          <w:ilvl w:val="1"/>
          <w:numId w:val="18"/>
        </w:numPr>
        <w:spacing w:line="360" w:lineRule="auto"/>
        <w:ind w:hanging="720"/>
        <w:jc w:val="both"/>
        <w:rPr>
          <w:rFonts w:ascii="Arial" w:hAnsi="Arial"/>
        </w:rPr>
      </w:pPr>
      <w:r w:rsidRPr="00516A99">
        <w:rPr>
          <w:rFonts w:ascii="Arial" w:hAnsi="Arial"/>
        </w:rPr>
        <w:t>Tato Smlouva obsahuje tyto přílohy, které jsou její nedílnou součásti:</w:t>
      </w:r>
    </w:p>
    <w:p w14:paraId="18840B67" w14:textId="77777777" w:rsidR="00516A99" w:rsidRDefault="00516A99" w:rsidP="00516A99">
      <w:pPr>
        <w:widowControl w:val="0"/>
        <w:numPr>
          <w:ilvl w:val="2"/>
          <w:numId w:val="18"/>
        </w:numPr>
        <w:spacing w:line="360" w:lineRule="auto"/>
        <w:ind w:hanging="436"/>
        <w:jc w:val="both"/>
        <w:rPr>
          <w:rFonts w:ascii="Arial" w:hAnsi="Arial"/>
        </w:rPr>
      </w:pPr>
      <w:r w:rsidRPr="00516A99">
        <w:rPr>
          <w:rFonts w:ascii="Arial" w:hAnsi="Arial"/>
        </w:rPr>
        <w:t xml:space="preserve">Příloha č. 1 – Rozsah Činností </w:t>
      </w:r>
    </w:p>
    <w:p w14:paraId="65422FBC" w14:textId="78D909FA" w:rsidR="00E62F19" w:rsidRPr="00516A99" w:rsidRDefault="00516A99" w:rsidP="00516A99">
      <w:pPr>
        <w:widowControl w:val="0"/>
        <w:numPr>
          <w:ilvl w:val="2"/>
          <w:numId w:val="18"/>
        </w:numPr>
        <w:spacing w:line="360" w:lineRule="auto"/>
        <w:ind w:hanging="436"/>
        <w:jc w:val="both"/>
        <w:rPr>
          <w:rFonts w:ascii="Arial" w:hAnsi="Arial"/>
        </w:rPr>
      </w:pPr>
      <w:r w:rsidRPr="00516A99">
        <w:rPr>
          <w:rFonts w:ascii="Arial" w:hAnsi="Arial"/>
        </w:rPr>
        <w:t>P</w:t>
      </w:r>
      <w:r w:rsidR="00E62F19" w:rsidRPr="00516A99">
        <w:rPr>
          <w:rFonts w:ascii="Arial" w:hAnsi="Arial"/>
        </w:rPr>
        <w:t xml:space="preserve">říloha č. </w:t>
      </w:r>
      <w:r w:rsidRPr="00516A99">
        <w:rPr>
          <w:rFonts w:ascii="Arial" w:hAnsi="Arial"/>
        </w:rPr>
        <w:t>2</w:t>
      </w:r>
      <w:r w:rsidR="00E62F19" w:rsidRPr="00516A99">
        <w:rPr>
          <w:rFonts w:ascii="Arial" w:hAnsi="Arial"/>
        </w:rPr>
        <w:t xml:space="preserve"> cenová nabídka</w:t>
      </w:r>
      <w:r>
        <w:rPr>
          <w:rFonts w:ascii="Arial" w:hAnsi="Arial"/>
        </w:rPr>
        <w:t xml:space="preserve"> (</w:t>
      </w:r>
      <w:r w:rsidR="00E62F19" w:rsidRPr="00516A99">
        <w:rPr>
          <w:rFonts w:ascii="Arial" w:hAnsi="Arial"/>
        </w:rPr>
        <w:t>v případě rozporu obsahu přílohy s textem smlouvy má přednost smlouva)</w:t>
      </w:r>
    </w:p>
    <w:p w14:paraId="4BD1C12D" w14:textId="009D7BFE" w:rsidR="008B0E96" w:rsidRDefault="008B0E96">
      <w:pPr>
        <w:jc w:val="both"/>
        <w:rPr>
          <w:rFonts w:ascii="Arial" w:hAnsi="Arial"/>
        </w:rPr>
      </w:pPr>
    </w:p>
    <w:p w14:paraId="34AA7D04" w14:textId="73C08C62" w:rsidR="00E62F19" w:rsidRDefault="00E62F19">
      <w:pPr>
        <w:jc w:val="both"/>
        <w:rPr>
          <w:rFonts w:ascii="Arial" w:hAnsi="Arial"/>
        </w:rPr>
      </w:pPr>
    </w:p>
    <w:p w14:paraId="3CD68D4E" w14:textId="0DF7AD00" w:rsidR="00516A99" w:rsidRDefault="00516A99">
      <w:pPr>
        <w:jc w:val="both"/>
        <w:rPr>
          <w:rFonts w:ascii="Arial" w:hAnsi="Arial"/>
        </w:rPr>
      </w:pPr>
    </w:p>
    <w:p w14:paraId="71B48D4C" w14:textId="77777777" w:rsidR="00516A99" w:rsidRDefault="00516A99">
      <w:pPr>
        <w:jc w:val="both"/>
        <w:rPr>
          <w:rFonts w:ascii="Arial" w:hAnsi="Arial"/>
        </w:rPr>
      </w:pPr>
    </w:p>
    <w:p w14:paraId="26023F74" w14:textId="77777777" w:rsidR="00946D64" w:rsidRDefault="00946D64">
      <w:pPr>
        <w:tabs>
          <w:tab w:val="left" w:pos="5812"/>
        </w:tabs>
        <w:jc w:val="both"/>
        <w:rPr>
          <w:rFonts w:ascii="Arial" w:hAnsi="Arial"/>
        </w:rPr>
      </w:pPr>
    </w:p>
    <w:p w14:paraId="71B5262F" w14:textId="77777777" w:rsidR="00946D64" w:rsidRDefault="00946D64">
      <w:pPr>
        <w:tabs>
          <w:tab w:val="left" w:pos="5812"/>
        </w:tabs>
        <w:jc w:val="both"/>
        <w:rPr>
          <w:rFonts w:ascii="Arial" w:hAnsi="Arial"/>
        </w:rPr>
      </w:pPr>
    </w:p>
    <w:p w14:paraId="48ECBA82" w14:textId="3F4914F1" w:rsidR="00FF3EB6" w:rsidRDefault="004E17CA">
      <w:pPr>
        <w:tabs>
          <w:tab w:val="left" w:pos="5812"/>
        </w:tabs>
        <w:jc w:val="both"/>
        <w:rPr>
          <w:rFonts w:ascii="Arial" w:hAnsi="Arial"/>
        </w:rPr>
      </w:pPr>
      <w:r>
        <w:rPr>
          <w:rFonts w:ascii="Arial" w:hAnsi="Arial"/>
        </w:rPr>
        <w:t xml:space="preserve">V ..............................., dne .........................…     </w:t>
      </w:r>
      <w:r>
        <w:rPr>
          <w:rFonts w:ascii="Arial" w:hAnsi="Arial"/>
        </w:rPr>
        <w:tab/>
      </w:r>
      <w:r w:rsidR="00FF3EB6">
        <w:rPr>
          <w:rFonts w:ascii="Arial" w:hAnsi="Arial"/>
        </w:rPr>
        <w:t>V ..............................., dne ......................</w:t>
      </w:r>
    </w:p>
    <w:p w14:paraId="3CBBDAED" w14:textId="77777777" w:rsidR="00084F9B" w:rsidRDefault="00084F9B">
      <w:pPr>
        <w:tabs>
          <w:tab w:val="left" w:pos="5812"/>
        </w:tabs>
        <w:jc w:val="both"/>
        <w:rPr>
          <w:rFonts w:ascii="Arial" w:hAnsi="Arial"/>
        </w:rPr>
      </w:pPr>
    </w:p>
    <w:p w14:paraId="0DCA9DCD" w14:textId="77777777" w:rsidR="00B60FFA" w:rsidRDefault="00B60FFA">
      <w:pPr>
        <w:tabs>
          <w:tab w:val="left" w:pos="5812"/>
        </w:tabs>
        <w:jc w:val="both"/>
        <w:rPr>
          <w:rFonts w:ascii="Arial" w:hAnsi="Arial"/>
          <w:b/>
        </w:rPr>
      </w:pPr>
    </w:p>
    <w:p w14:paraId="311483EF" w14:textId="77777777" w:rsidR="00B60FFA" w:rsidRDefault="00B60FFA">
      <w:pPr>
        <w:tabs>
          <w:tab w:val="left" w:pos="5812"/>
        </w:tabs>
        <w:jc w:val="both"/>
        <w:rPr>
          <w:rFonts w:ascii="Arial" w:hAnsi="Arial"/>
          <w:b/>
        </w:rPr>
      </w:pPr>
    </w:p>
    <w:p w14:paraId="7B164615" w14:textId="77777777" w:rsidR="00B60FFA" w:rsidRDefault="00B60FFA">
      <w:pPr>
        <w:tabs>
          <w:tab w:val="left" w:pos="5812"/>
        </w:tabs>
        <w:jc w:val="both"/>
        <w:rPr>
          <w:rFonts w:ascii="Arial" w:hAnsi="Arial"/>
          <w:b/>
        </w:rPr>
      </w:pPr>
    </w:p>
    <w:p w14:paraId="208B80CD" w14:textId="77777777" w:rsidR="00B60FFA" w:rsidRDefault="00B60FFA">
      <w:pPr>
        <w:tabs>
          <w:tab w:val="left" w:pos="5812"/>
        </w:tabs>
        <w:jc w:val="both"/>
        <w:rPr>
          <w:rFonts w:ascii="Arial" w:hAnsi="Arial"/>
          <w:b/>
        </w:rPr>
      </w:pPr>
    </w:p>
    <w:p w14:paraId="22D904FA" w14:textId="77777777" w:rsidR="008B0E96" w:rsidRDefault="00FF3EB6">
      <w:pPr>
        <w:tabs>
          <w:tab w:val="left" w:pos="5812"/>
        </w:tabs>
        <w:jc w:val="both"/>
        <w:rPr>
          <w:rFonts w:ascii="Arial" w:hAnsi="Arial"/>
        </w:rPr>
      </w:pPr>
      <w:r>
        <w:rPr>
          <w:rFonts w:ascii="Arial" w:hAnsi="Arial"/>
          <w:b/>
        </w:rPr>
        <w:t xml:space="preserve"> </w:t>
      </w:r>
      <w:r w:rsidR="004E17CA">
        <w:rPr>
          <w:rFonts w:ascii="Arial" w:hAnsi="Arial"/>
          <w:b/>
        </w:rPr>
        <w:t xml:space="preserve"> Za </w:t>
      </w:r>
      <w:r w:rsidR="00754DFC" w:rsidRPr="00754DFC">
        <w:rPr>
          <w:rFonts w:ascii="Arial" w:hAnsi="Arial"/>
          <w:b/>
          <w:bCs/>
        </w:rPr>
        <w:t>Příkazce</w:t>
      </w:r>
      <w:r w:rsidR="004E17CA">
        <w:rPr>
          <w:rFonts w:ascii="Arial" w:hAnsi="Arial"/>
          <w:b/>
        </w:rPr>
        <w:tab/>
        <w:t xml:space="preserve">Za </w:t>
      </w:r>
      <w:r w:rsidR="00D60617" w:rsidRPr="00D60617">
        <w:rPr>
          <w:rFonts w:ascii="Arial" w:hAnsi="Arial"/>
          <w:b/>
          <w:bCs/>
        </w:rPr>
        <w:t>Příkazníka</w:t>
      </w:r>
    </w:p>
    <w:p w14:paraId="7AA0AFC0" w14:textId="77777777" w:rsidR="008B0E96" w:rsidRDefault="008B0E96">
      <w:pPr>
        <w:tabs>
          <w:tab w:val="left" w:pos="5812"/>
        </w:tabs>
        <w:jc w:val="both"/>
        <w:rPr>
          <w:rFonts w:ascii="Arial" w:hAnsi="Arial"/>
        </w:rPr>
      </w:pPr>
    </w:p>
    <w:p w14:paraId="01835D27" w14:textId="77777777" w:rsidR="008B0E96" w:rsidRDefault="008B0E96">
      <w:pPr>
        <w:tabs>
          <w:tab w:val="left" w:pos="5812"/>
        </w:tabs>
        <w:jc w:val="both"/>
        <w:rPr>
          <w:rFonts w:ascii="Arial" w:hAnsi="Arial"/>
        </w:rPr>
      </w:pPr>
    </w:p>
    <w:p w14:paraId="27995326" w14:textId="77777777" w:rsidR="008B0E96" w:rsidRDefault="004E17CA">
      <w:pPr>
        <w:tabs>
          <w:tab w:val="left" w:pos="5812"/>
        </w:tabs>
        <w:jc w:val="both"/>
        <w:rPr>
          <w:rFonts w:ascii="Arial" w:hAnsi="Arial"/>
        </w:rPr>
      </w:pPr>
      <w:r>
        <w:rPr>
          <w:rFonts w:ascii="Arial" w:hAnsi="Arial"/>
        </w:rPr>
        <w:t xml:space="preserve">…………………………………..    </w:t>
      </w:r>
      <w:r>
        <w:rPr>
          <w:rFonts w:ascii="Arial" w:hAnsi="Arial"/>
        </w:rPr>
        <w:tab/>
        <w:t>…………………………………………</w:t>
      </w:r>
    </w:p>
    <w:p w14:paraId="40179234" w14:textId="77777777" w:rsidR="008B0E96" w:rsidRPr="00274579" w:rsidRDefault="004E17CA">
      <w:pPr>
        <w:tabs>
          <w:tab w:val="left" w:pos="5812"/>
        </w:tabs>
        <w:jc w:val="both"/>
        <w:rPr>
          <w:rFonts w:ascii="Arial" w:hAnsi="Arial"/>
          <w:b/>
        </w:rPr>
      </w:pPr>
      <w:r>
        <w:rPr>
          <w:rFonts w:ascii="Arial" w:hAnsi="Arial"/>
          <w:b/>
        </w:rPr>
        <w:t>Ing. Lukáš Kubný</w:t>
      </w:r>
      <w:r>
        <w:rPr>
          <w:rFonts w:ascii="Arial" w:hAnsi="Arial"/>
          <w:b/>
        </w:rPr>
        <w:tab/>
      </w:r>
      <w:r w:rsidR="00FF3EB6" w:rsidRPr="00FF3EB6">
        <w:rPr>
          <w:rFonts w:ascii="Arial" w:hAnsi="Arial"/>
          <w:b/>
          <w:highlight w:val="yellow"/>
        </w:rPr>
        <w:t>Doplní uchazeč</w:t>
      </w:r>
    </w:p>
    <w:p w14:paraId="1C5A3783" w14:textId="3586E6C4" w:rsidR="00672B67" w:rsidRDefault="004E17CA" w:rsidP="00946D64">
      <w:pPr>
        <w:tabs>
          <w:tab w:val="left" w:pos="5812"/>
        </w:tabs>
        <w:jc w:val="both"/>
        <w:rPr>
          <w:rFonts w:ascii="Arial" w:hAnsi="Arial"/>
          <w:bCs/>
        </w:rPr>
      </w:pPr>
      <w:r>
        <w:rPr>
          <w:rFonts w:ascii="Arial" w:hAnsi="Arial"/>
          <w:bCs/>
        </w:rPr>
        <w:t>starosta obce</w:t>
      </w:r>
      <w:r>
        <w:rPr>
          <w:rFonts w:ascii="Arial" w:hAnsi="Arial"/>
          <w:bCs/>
        </w:rPr>
        <w:tab/>
      </w:r>
    </w:p>
    <w:p w14:paraId="134FB596" w14:textId="73F600CC" w:rsidR="00C80D7C" w:rsidRDefault="00C80D7C" w:rsidP="00946D64">
      <w:pPr>
        <w:tabs>
          <w:tab w:val="left" w:pos="5812"/>
        </w:tabs>
        <w:jc w:val="both"/>
        <w:rPr>
          <w:rFonts w:ascii="Arial" w:hAnsi="Arial"/>
          <w:bCs/>
        </w:rPr>
      </w:pPr>
    </w:p>
    <w:p w14:paraId="3F8992FD" w14:textId="1BD8B793" w:rsidR="00C80D7C" w:rsidRDefault="00C80D7C" w:rsidP="00946D64">
      <w:pPr>
        <w:tabs>
          <w:tab w:val="left" w:pos="5812"/>
        </w:tabs>
        <w:jc w:val="both"/>
        <w:rPr>
          <w:rFonts w:ascii="Arial" w:hAnsi="Arial"/>
          <w:bCs/>
        </w:rPr>
      </w:pPr>
    </w:p>
    <w:p w14:paraId="640736B3" w14:textId="77777777" w:rsidR="00C80D7C" w:rsidRPr="00946D64" w:rsidRDefault="00C80D7C" w:rsidP="00946D64">
      <w:pPr>
        <w:tabs>
          <w:tab w:val="left" w:pos="5812"/>
        </w:tabs>
        <w:jc w:val="both"/>
        <w:rPr>
          <w:rFonts w:ascii="Arial" w:hAnsi="Arial"/>
          <w:bCs/>
        </w:rPr>
      </w:pPr>
    </w:p>
    <w:p w14:paraId="4C104DD1" w14:textId="77777777" w:rsidR="00AE726D" w:rsidRPr="007441C4" w:rsidRDefault="00AE726D" w:rsidP="00AE726D">
      <w:pPr>
        <w:jc w:val="center"/>
        <w:rPr>
          <w:rFonts w:ascii="Arial" w:hAnsi="Arial" w:cs="Arial"/>
          <w:b/>
        </w:rPr>
      </w:pPr>
      <w:r w:rsidRPr="007441C4">
        <w:rPr>
          <w:rFonts w:ascii="Arial" w:hAnsi="Arial" w:cs="Arial"/>
          <w:b/>
        </w:rPr>
        <w:t>Příloha č.1 k Příkazní smlouvě</w:t>
      </w:r>
    </w:p>
    <w:p w14:paraId="288631BB" w14:textId="77777777" w:rsidR="00AE726D" w:rsidRPr="007441C4" w:rsidRDefault="00AE726D" w:rsidP="00AE726D">
      <w:pPr>
        <w:jc w:val="center"/>
        <w:rPr>
          <w:rFonts w:ascii="Arial" w:hAnsi="Arial" w:cs="Arial"/>
          <w:b/>
        </w:rPr>
      </w:pPr>
    </w:p>
    <w:p w14:paraId="3F2E8E81" w14:textId="77777777" w:rsidR="00AE726D" w:rsidRPr="007441C4" w:rsidRDefault="00AE726D" w:rsidP="00AE726D">
      <w:pPr>
        <w:tabs>
          <w:tab w:val="left" w:pos="0"/>
        </w:tabs>
        <w:suppressAutoHyphens/>
        <w:rPr>
          <w:rFonts w:ascii="Arial" w:hAnsi="Arial" w:cs="Arial"/>
        </w:rPr>
      </w:pPr>
    </w:p>
    <w:p w14:paraId="781DADD9" w14:textId="77777777" w:rsidR="00AE726D" w:rsidRPr="007441C4" w:rsidRDefault="00AE726D" w:rsidP="00AE726D">
      <w:pPr>
        <w:pStyle w:val="FreeForm"/>
        <w:rPr>
          <w:rFonts w:ascii="Arial" w:hAnsi="Arial" w:cs="Arial"/>
        </w:rPr>
      </w:pPr>
      <w:r w:rsidRPr="007441C4">
        <w:rPr>
          <w:rFonts w:ascii="Arial" w:hAnsi="Arial" w:cs="Arial"/>
        </w:rPr>
        <w:t>ROZSAH ČINNOSTÍ – TECHNICKÝ DOZOR STAVEBNÍKA (INVESTORA)</w:t>
      </w:r>
    </w:p>
    <w:p w14:paraId="25A34682" w14:textId="77777777" w:rsidR="00AE726D" w:rsidRPr="007441C4" w:rsidRDefault="00AE726D" w:rsidP="00AE726D">
      <w:pPr>
        <w:tabs>
          <w:tab w:val="left" w:pos="0"/>
        </w:tabs>
        <w:suppressAutoHyphens/>
        <w:rPr>
          <w:rFonts w:ascii="Arial" w:hAnsi="Arial" w:cs="Arial"/>
        </w:rPr>
      </w:pPr>
    </w:p>
    <w:p w14:paraId="03D4B9A1"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kontrola výkonu autorského dozoru a jeho účinnosti a součinnost s autorským dozorem v odůvodněných případech; pokud není výkon autorského dozoru smluvně samostatně zabezpečen, pak zahrnuje jeho úkoly, pokud jde o kontrolu souladu realizovaného díla s dokumentací projektu (stavby) příslušné úrovně;</w:t>
      </w:r>
    </w:p>
    <w:p w14:paraId="12E20525"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kontrola vybavenosti managementu projektu pro součinnost</w:t>
      </w:r>
      <w:r w:rsidRPr="007441C4">
        <w:rPr>
          <w:rFonts w:ascii="Arial" w:hAnsi="Arial" w:cs="Arial"/>
          <w:color w:val="auto"/>
        </w:rPr>
        <w:t xml:space="preserve"> </w:t>
      </w:r>
      <w:r w:rsidRPr="007441C4">
        <w:rPr>
          <w:rFonts w:ascii="Arial" w:eastAsia="Times New Roman" w:hAnsi="Arial" w:cs="Arial"/>
          <w:color w:val="auto"/>
        </w:rPr>
        <w:t>s technickým dozorem, kontrola připravenosti plánu kontrol, inspekcí a zkoušek, jeho zařazení do systému managementu projektu a součinnost při jeho postupném prohlubování upřesňování a při kontrole jeho plnění;</w:t>
      </w:r>
    </w:p>
    <w:p w14:paraId="03EC2400"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kontrola operací souvisejících s přípravou staveniště, jeho předáním k realizaci stavby, jeho vybavením a organizací pro další průběh výstavby, včetně zeměměřičských činností;</w:t>
      </w:r>
    </w:p>
    <w:p w14:paraId="152DD963"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provádění dozoru a kontrol kvality přípravy a realizace dodávek pro výstavbu u účastníků výstavby (dodavatelů pro výstavbu) a kontrol jejich vybavení doklady o jakosti v souladu s příslušnými předpisy, s doporučenými standardy (normami) a v souladu s ujednáními v příslušných smlouvách;</w:t>
      </w:r>
    </w:p>
    <w:p w14:paraId="1AF96616"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provádění dozoru a kontrol kvalitní přípravy a realizace prací na staveništi (stavebních či montážních) a souvisejících služeb a kontrol jejich doložení doklady o jakosti, v souladu s příslušnými předpisy, s doporučenými standardy (normami) a v souladu s ujednáními v příslušných smlouvách, se speciální pozorností částem stavby, které budou později zakryty, ještě před jejich zakrytím;</w:t>
      </w:r>
    </w:p>
    <w:p w14:paraId="6CCE1987"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provádění dozoru a kontrol při provádění zkoušek na staveništi (např. různých individuálních vyzkoušení a zkoušek, komplexního vyzkoušení, v průběhu zkušebního provozu a garančních zkoušek), v souladu s příslušnými předpisy, s doporučenými standardy (normami) a s ujednáními v příslušných smlouvách;</w:t>
      </w:r>
    </w:p>
    <w:p w14:paraId="39B65172"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dozor nad respektováním předpisů, doporučených standardů (norem) a ujednání v příslušných smlouvách, pokud jde o bezpečnost a zdraví pracovníků působících na staveništi, včetně bezpečnosti práce; tímto dozorem však není dotčena odpovědnost příslušných osob;</w:t>
      </w:r>
    </w:p>
    <w:p w14:paraId="225F5091"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dozor nad respektováním dalších ustanovení stavebního zákona, jeho prováděcích předpisů a dalších souvisejících předpisů, včetně závěrů ze správních řízení a závěrů z provedených kontrolních prohlídek stavby, zahrnující také aktivní účast na příslušných řízeních a jednáních;</w:t>
      </w:r>
    </w:p>
    <w:p w14:paraId="3DA28F76"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dozor nad provozem na staveništi, včetně kvality skladování ve vyhrazených prostorách, včetně využívání sociálních zařízení a udržování čistoty a pořádku;</w:t>
      </w:r>
    </w:p>
    <w:p w14:paraId="206671F8"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posuzování návrhů na změny vyžadující provedení změnových řízení v zájmu odstranění vad, zlepšení efektivnosti nebo v zájmu snížení rizik projektu a vlastní iniciativní podávání takových návrhů;</w:t>
      </w:r>
    </w:p>
    <w:p w14:paraId="152EF13E"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plnění závazků účastníků výstavby vyplývajících z příslušných smluv, včetně kontroly oprávněnosti a správnosti faktur a jiných dokladů, vztahujících se k plnění smluvních závazků účastníků výstavby a k plnění dalších úkolů, vyplývajících ze zařazení technického dozoru do managementu projektu (popř. integrovaného systému managementu projektu), schváleného příslušnými představiteli zúčastněných osob;</w:t>
      </w:r>
    </w:p>
    <w:p w14:paraId="44E98933"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plnění smluvních závazků vztahujících se k provozování stavby, přejímání související dokumentace a dokladů (např. dokumentace skutečného provedení či provozní dokumentace), kontrola plnění závazků, kterými bylo podmíněno schválení příslušných protokolů, souvisejících s předáním stavby do užívání či uvedením do běžného provozování, a také závazků vyplývajících ze záruční lhůty (záruční doby) každého z účastníků výstavby;</w:t>
      </w:r>
    </w:p>
    <w:p w14:paraId="4E4153C6"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lastRenderedPageBreak/>
        <w:t> dohled nad řádným, úplným a průběžným vedením stavebního deníku, kontrolování a potvrzování zápisů, vyjadřování stanovisek k zápisům v něm provedeným a zapisování dalších stanovisek technického dozoru z úrovně investora (stavebníka) v rozsahu pověření, popř. v dohodě s manažerem projektu</w:t>
      </w:r>
    </w:p>
    <w:p w14:paraId="3B37C280"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základní kontrola projektové dokumentace před zahájením stavby a průběžná kontrola projektové dokumentace v průběhu realizace stavby;</w:t>
      </w:r>
    </w:p>
    <w:p w14:paraId="652D6DBB"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seznámení se se všemi podklady, které mají vliv na přípravu a realizaci budoucí stavby;</w:t>
      </w:r>
    </w:p>
    <w:p w14:paraId="1AD798D8"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účast na jednání hodnotící komise jejímž účelem je výběr zhotovitele stavby.</w:t>
      </w:r>
    </w:p>
    <w:p w14:paraId="5C0F5E40"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organizace předání a převzetí staveniště zhotoviteli stavby za účasti objednatele včetně protokolárního zápisu;</w:t>
      </w:r>
    </w:p>
    <w:p w14:paraId="549F978A"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zabezpečení, organizace a účast na veškerých jednáních s dotčenými orgány a organizacemi, která souvisí s prováděním stavby;</w:t>
      </w:r>
    </w:p>
    <w:p w14:paraId="09855E41" w14:textId="19EE49E9"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účast na komunikaci s poskytovatelem dotace (</w:t>
      </w:r>
      <w:r w:rsidR="00220B7D">
        <w:rPr>
          <w:rFonts w:ascii="Arial" w:eastAsia="Times New Roman" w:hAnsi="Arial" w:cs="Arial"/>
          <w:color w:val="auto"/>
        </w:rPr>
        <w:t xml:space="preserve">Integrovaný regionální operační program, </w:t>
      </w:r>
      <w:r w:rsidRPr="007441C4">
        <w:rPr>
          <w:rFonts w:ascii="Arial" w:eastAsia="Times New Roman" w:hAnsi="Arial" w:cs="Arial"/>
          <w:color w:val="auto"/>
        </w:rPr>
        <w:t xml:space="preserve">Státní fond životního prostředí ČR) a plnění všech závazných podmínek poskytovatele dotace – zejména vypracování měsíčních výkazů, kontrola a odsouhlasení fakturace, zpráv o průběhu stavebních prací dle aktuální potřeby, projednávání plnění podmínek rozhodnutí o poskytnutí dotace nebo jeho případné úpravy, naplňování podmínek prezentace stavby; </w:t>
      </w:r>
    </w:p>
    <w:p w14:paraId="5C7DA446"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povinnost informovat objednatele s dostatečným předstihem o všech jednáních s orgány veřejné správy a třetími osobami, včetně zhotovitele stavby o termínech těchto jednání, jakož i o skutečnosti, zda jde o jednání, kde je účast objednatele nezastupitelná;</w:t>
      </w:r>
    </w:p>
    <w:p w14:paraId="5B140844"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péče o doplňování projektové dokumentace, podle které se stavba provádí, koordinace požadavků autorského dozoru a požadavků zhotovitele stavby;</w:t>
      </w:r>
    </w:p>
    <w:p w14:paraId="2A8DF5B1"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zhotovitele stavby a ostatních účastníků výstavby při dodržování podmínek stavebního povolení po celou dobu provádění stavby;</w:t>
      </w:r>
    </w:p>
    <w:p w14:paraId="23174ABD"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projednávání dodatků a změn projektu, které nezvyšují náklady stavebních objektů nebo provozních souborů, neprodlužují lhůtu výstavby a nezhoršují parametry stavby;</w:t>
      </w:r>
    </w:p>
    <w:p w14:paraId="4F9AFA6B"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cenová a věcná kontrola provedených prací a zjišťovacích protokolů porovnáním s odsouhlaseným rozpočtem;</w:t>
      </w:r>
    </w:p>
    <w:p w14:paraId="0785B8D6"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informování investora o všech závažných okolnostech vzniklých při realizaci stavby;</w:t>
      </w:r>
    </w:p>
    <w:p w14:paraId="301094AD"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podkladů zhotovitele stavby pro fakturování z hlediska věcné náplně podle skutečně provedených prací, kontrola dodržení podmínek fakturace dle uzavřených smluv s potvrzením správnosti svým podpisem;</w:t>
      </w:r>
    </w:p>
    <w:p w14:paraId="07248DC3"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sledování souladu provedených a fakturovaných prací s položkovými rozpočty jednotlivých stavebních objektů nebo provozních souborů a s celkovým rozpočtem stavby;</w:t>
      </w:r>
    </w:p>
    <w:p w14:paraId="205F2E4F"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dodržování všech podmínek a termínu smlouvy o dílo na zhotovení stavby a předkládání návrhů na uplatnění majetkových sankcí vůči zhotoviteli stavby včetně písemného zdůvodnění;</w:t>
      </w:r>
    </w:p>
    <w:p w14:paraId="7E805693"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ve spolupráci se zhotovitelem stavby zajištění svolání kontrolních dnů a řízení jejich průběhu, zabezpečení pořízení zápisu z kontrolních dní a jejich archivace;</w:t>
      </w:r>
    </w:p>
    <w:p w14:paraId="1C86495B"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projednání případných změn a doplňků projektové dokumentace, zabezpečení vyjádření autorského dozoru a jejich archivace;</w:t>
      </w:r>
    </w:p>
    <w:p w14:paraId="66B8D696"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technická kontrola prováděných prací, technologických postupů a dodávek, zejména soulad jejich provedení s technickými normami a ostatními předpisy vztahujícími se ke kvalitě stavebních prací;</w:t>
      </w:r>
    </w:p>
    <w:p w14:paraId="5C0D30FA"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technická a věcná kontrola prací a dodávek stavby, které budou v dalším postupu stavebních prací zakryty nebo znepřístupněny;</w:t>
      </w:r>
    </w:p>
    <w:p w14:paraId="011CC3A9"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spolupráce s pracovníky projektanta zabezpečujícími autorský dozor;</w:t>
      </w:r>
    </w:p>
    <w:p w14:paraId="478ADFE5"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dodržování podmínek stavebního nebo vodoprávního povolení po dobu realizace stavby;</w:t>
      </w:r>
    </w:p>
    <w:p w14:paraId="35BC2232"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průběžné kontroly a vyhodnocování přijatých opatření k zajištění bezpečnosti a ochrany zdraví pracovníků ze strany zhotovitele stavby;</w:t>
      </w:r>
    </w:p>
    <w:p w14:paraId="0D789A7B"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průběžné kontroly a vyhodnocování přijatých opatření zhotovitele stavby k zajištění ochrany životního prostředí;</w:t>
      </w:r>
    </w:p>
    <w:p w14:paraId="66CB0AA4"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projednání návrhů zhotovitele stavby na záměnu materiálů, zabezpečení stanoviska autorského dozoru a předkládání návrhů na rozhodnutí objednateli;</w:t>
      </w:r>
    </w:p>
    <w:p w14:paraId="16642AFE"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zhotovitele stavby při provádění předepsaných zkoušek matriálů, konstrukcí a prací, kontrola dokladů prokazujících kvalitu prací, včetně archivace všech protokolů, revizních zpráv a zápisů z toho vyplývajících;</w:t>
      </w:r>
    </w:p>
    <w:p w14:paraId="1BD21DF4"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lastRenderedPageBreak/>
        <w:t>pravidelná kontrola stavebního deníku, pravidelné zápisy s vyjádřením zejména ke kvalitě prováděných prací, a v případě nedodržení podmínek výstavby stanovení požadavků na nápravu (formou zápisu ve stavebním deníku);</w:t>
      </w:r>
    </w:p>
    <w:p w14:paraId="66D3DEA6"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časového plánu provádění stavby, dodržování termínů stanovených ve smlouvě o dílo na zhotovení stavby, případně stanoveného časového a finančního harmonogramu prováděných prací. V případě ohrožení dodržení termínů okamžité vyrozumění objednatele včetně předložení návrhu na řešení;</w:t>
      </w:r>
    </w:p>
    <w:p w14:paraId="69116B4E"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řádného uskladnění materiálů na stavbě a pořádku na staveništi;</w:t>
      </w:r>
    </w:p>
    <w:p w14:paraId="5C4E89D8"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zpracování průběžných zápisů z kontrolních dnů;</w:t>
      </w:r>
    </w:p>
    <w:p w14:paraId="4C0AFCA2"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příprava a zpracování podkladů pro závěrečné vyhodnocení díla;</w:t>
      </w:r>
    </w:p>
    <w:p w14:paraId="5C8AB289"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příprava podkladů pro předání a převzetí stavby, kontrola všech dokladů vyžadovaných po zhotoviteli stavby pro předání a převzetí stavby;</w:t>
      </w:r>
    </w:p>
    <w:p w14:paraId="4FF009E2"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organizační příprava předání a převzetí stavby, účast na předání a převzetí stavby včetně pořízení protokolu o předání a převzetí stavby, vymezení všech vad a nedodělků včetně stanovení termínu jejich odstranění;</w:t>
      </w:r>
    </w:p>
    <w:p w14:paraId="46B81451"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odstraňování vad a nedodělků zjištěních při předání stavby zhotovitelem a převzetí stavby objednatelem;</w:t>
      </w:r>
    </w:p>
    <w:p w14:paraId="1EF052E0"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příprava a zabezpečení podkladů pro kolaudační řízení;</w:t>
      </w:r>
    </w:p>
    <w:p w14:paraId="04A820FD"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účast na kolaudačním řízení;</w:t>
      </w:r>
    </w:p>
    <w:p w14:paraId="41063392"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zabezpečení splnění požadavků vyplývajících z kolaudačního souhlasu a zabezpečení případného odstranění zjištěných kolaudačních závad;</w:t>
      </w:r>
    </w:p>
    <w:p w14:paraId="25F54195"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vyklizení staveniště zhotovitelem stavby;</w:t>
      </w:r>
    </w:p>
    <w:p w14:paraId="4CE1A6ED"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a odsouhlasení správnosti dokumentace skutečného provedení stavby a zabezpečení jejího případného doplnění a její předání objednateli;</w:t>
      </w:r>
    </w:p>
    <w:p w14:paraId="07CDBBFA"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a převzetí všech dokladů geodetického zaměření a jejich předání objednateli;</w:t>
      </w:r>
    </w:p>
    <w:p w14:paraId="7AB10C2E"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účast na zpracování závěrečné zprávy a vyhodnocení stavby, účast a řešení při reklamacích;</w:t>
      </w:r>
    </w:p>
    <w:p w14:paraId="752D40E9"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zhotovitel je při výkonu své činnosti dle této smlouvy povinen vystupovat ve prospěch a hájit zájmy objednatele, nikoliv zhotovitele stavby.</w:t>
      </w:r>
    </w:p>
    <w:p w14:paraId="642022C1" w14:textId="77777777" w:rsidR="004E17CA" w:rsidRPr="007A0DFA" w:rsidRDefault="004E17CA" w:rsidP="00AE726D">
      <w:pPr>
        <w:jc w:val="center"/>
        <w:rPr>
          <w:rFonts w:ascii="Arial" w:eastAsia="Times New Roman" w:hAnsi="Arial"/>
          <w:color w:val="auto"/>
          <w:lang w:eastAsia="cs-CZ"/>
        </w:rPr>
      </w:pPr>
    </w:p>
    <w:sectPr w:rsidR="004E17CA" w:rsidRPr="007A0DFA" w:rsidSect="008B0E96">
      <w:headerReference w:type="even" r:id="rId8"/>
      <w:headerReference w:type="default" r:id="rId9"/>
      <w:footerReference w:type="even" r:id="rId10"/>
      <w:footerReference w:type="default" r:id="rId11"/>
      <w:endnotePr>
        <w:numFmt w:val="decimal"/>
      </w:endnotePr>
      <w:pgSz w:w="12240" w:h="15840"/>
      <w:pgMar w:top="1418" w:right="1327" w:bottom="1418" w:left="1418" w:header="90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F5108" w14:textId="77777777" w:rsidR="00F602F6" w:rsidRDefault="00F602F6">
      <w:r>
        <w:separator/>
      </w:r>
    </w:p>
  </w:endnote>
  <w:endnote w:type="continuationSeparator" w:id="0">
    <w:p w14:paraId="2118A329" w14:textId="77777777" w:rsidR="00F602F6" w:rsidRDefault="00F6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0000000" w:usb2="01000407" w:usb3="00000000" w:csb0="00020000"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D9E2" w14:textId="77777777" w:rsidR="000F2050" w:rsidRDefault="000F2050">
    <w:pPr>
      <w:pStyle w:val="Zpat"/>
      <w:jc w:val="center"/>
    </w:pPr>
    <w:r>
      <w:fldChar w:fldCharType="begin"/>
    </w:r>
    <w:r>
      <w:instrText>PAGE   \* MERGEFORMAT</w:instrText>
    </w:r>
    <w:r>
      <w:fldChar w:fldCharType="separate"/>
    </w:r>
    <w:r w:rsidR="00253B63">
      <w:rPr>
        <w:noProof/>
      </w:rPr>
      <w:t>10</w:t>
    </w:r>
    <w:r>
      <w:fldChar w:fldCharType="end"/>
    </w:r>
  </w:p>
  <w:p w14:paraId="7D058BD0" w14:textId="77777777" w:rsidR="008B0E96" w:rsidRDefault="008B0E96" w:rsidP="00726D7D">
    <w:pPr>
      <w:tabs>
        <w:tab w:val="center" w:pos="4560"/>
        <w:tab w:val="right" w:pos="9117"/>
      </w:tabs>
      <w:ind w:right="360"/>
      <w:jc w:val="cen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EECF" w14:textId="77777777" w:rsidR="000F2050" w:rsidRDefault="000F2050">
    <w:pPr>
      <w:pStyle w:val="Zpat"/>
      <w:jc w:val="center"/>
    </w:pPr>
    <w:r>
      <w:fldChar w:fldCharType="begin"/>
    </w:r>
    <w:r>
      <w:instrText>PAGE   \* MERGEFORMAT</w:instrText>
    </w:r>
    <w:r>
      <w:fldChar w:fldCharType="separate"/>
    </w:r>
    <w:r w:rsidR="00253B63">
      <w:rPr>
        <w:noProof/>
      </w:rPr>
      <w:t>11</w:t>
    </w:r>
    <w:r>
      <w:fldChar w:fldCharType="end"/>
    </w:r>
  </w:p>
  <w:p w14:paraId="62927122" w14:textId="77777777" w:rsidR="008B0E96" w:rsidRDefault="008B0E96">
    <w:pPr>
      <w:tabs>
        <w:tab w:val="center" w:pos="4560"/>
        <w:tab w:val="right" w:pos="9117"/>
      </w:tabs>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2656" w14:textId="77777777" w:rsidR="00F602F6" w:rsidRDefault="00F602F6">
      <w:r>
        <w:separator/>
      </w:r>
    </w:p>
  </w:footnote>
  <w:footnote w:type="continuationSeparator" w:id="0">
    <w:p w14:paraId="7432E893" w14:textId="77777777" w:rsidR="00F602F6" w:rsidRDefault="00F6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BB15" w14:textId="77777777" w:rsidR="008B0E96" w:rsidRDefault="004E17CA">
    <w:pPr>
      <w:tabs>
        <w:tab w:val="center" w:pos="4512"/>
        <w:tab w:val="right" w:pos="9120"/>
      </w:tabs>
      <w:rPr>
        <w:rFonts w:eastAsia="Times New Roman"/>
        <w:color w:val="auto"/>
        <w:lang w:eastAsia="cs-CZ"/>
      </w:rPr>
    </w:pPr>
    <w:r>
      <w:rPr>
        <w:rFonts w:ascii="Arial" w:hAnsi="Arial"/>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9A9C" w14:textId="77777777" w:rsidR="008B0E96" w:rsidRDefault="004E17CA">
    <w:pPr>
      <w:tabs>
        <w:tab w:val="center" w:pos="4512"/>
        <w:tab w:val="right" w:pos="9120"/>
      </w:tabs>
      <w:rPr>
        <w:rFonts w:eastAsia="Times New Roman"/>
        <w:color w:val="auto"/>
        <w:lang w:eastAsia="cs-CZ"/>
      </w:rPr>
    </w:pPr>
    <w:r>
      <w:rPr>
        <w:rFonts w:ascii="Arial" w:hAnsi="Aria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720"/>
        </w:tabs>
        <w:ind w:left="720" w:firstLine="0"/>
      </w:pPr>
      <w:rPr>
        <w:rFonts w:hint="default"/>
        <w:color w:val="000000"/>
        <w:position w:val="0"/>
        <w:sz w:val="20"/>
      </w:rPr>
    </w:lvl>
    <w:lvl w:ilvl="1">
      <w:start w:val="1"/>
      <w:numFmt w:val="decimal"/>
      <w:isLgl/>
      <w:lvlText w:val="%1.%2."/>
      <w:lvlJc w:val="left"/>
      <w:pPr>
        <w:tabs>
          <w:tab w:val="num" w:pos="720"/>
        </w:tabs>
        <w:ind w:left="720" w:firstLine="360"/>
      </w:pPr>
      <w:rPr>
        <w:rFonts w:hint="default"/>
        <w:color w:val="000000"/>
        <w:position w:val="0"/>
        <w:sz w:val="20"/>
      </w:rPr>
    </w:lvl>
    <w:lvl w:ilvl="2">
      <w:start w:val="1"/>
      <w:numFmt w:val="decimal"/>
      <w:isLgl/>
      <w:lvlText w:val="%1.%2.%3."/>
      <w:lvlJc w:val="left"/>
      <w:pPr>
        <w:tabs>
          <w:tab w:val="num" w:pos="720"/>
        </w:tabs>
        <w:ind w:left="720" w:firstLine="360"/>
      </w:pPr>
      <w:rPr>
        <w:rFonts w:hint="default"/>
        <w:color w:val="000000"/>
        <w:position w:val="0"/>
        <w:sz w:val="20"/>
      </w:rPr>
    </w:lvl>
    <w:lvl w:ilvl="3">
      <w:start w:val="1"/>
      <w:numFmt w:val="decimal"/>
      <w:isLgl/>
      <w:lvlText w:val="%1.%2.%3.%4."/>
      <w:lvlJc w:val="left"/>
      <w:pPr>
        <w:tabs>
          <w:tab w:val="num" w:pos="1080"/>
        </w:tabs>
        <w:ind w:left="1080" w:firstLine="360"/>
      </w:pPr>
      <w:rPr>
        <w:rFonts w:hint="default"/>
        <w:color w:val="000000"/>
        <w:position w:val="0"/>
        <w:sz w:val="20"/>
      </w:rPr>
    </w:lvl>
    <w:lvl w:ilvl="4">
      <w:start w:val="1"/>
      <w:numFmt w:val="decimal"/>
      <w:isLgl/>
      <w:lvlText w:val="%1.%2.%3.%4.%5."/>
      <w:lvlJc w:val="left"/>
      <w:pPr>
        <w:tabs>
          <w:tab w:val="num" w:pos="1080"/>
        </w:tabs>
        <w:ind w:left="1080" w:firstLine="360"/>
      </w:pPr>
      <w:rPr>
        <w:rFonts w:hint="default"/>
        <w:color w:val="000000"/>
        <w:position w:val="0"/>
        <w:sz w:val="20"/>
      </w:rPr>
    </w:lvl>
    <w:lvl w:ilvl="5">
      <w:start w:val="1"/>
      <w:numFmt w:val="decimal"/>
      <w:isLgl/>
      <w:lvlText w:val="%1.%2.%3.%4.%5.%6."/>
      <w:lvlJc w:val="left"/>
      <w:pPr>
        <w:tabs>
          <w:tab w:val="num" w:pos="1440"/>
        </w:tabs>
        <w:ind w:left="1440" w:firstLine="360"/>
      </w:pPr>
      <w:rPr>
        <w:rFonts w:hint="default"/>
        <w:color w:val="000000"/>
        <w:position w:val="0"/>
        <w:sz w:val="20"/>
      </w:rPr>
    </w:lvl>
    <w:lvl w:ilvl="6">
      <w:start w:val="1"/>
      <w:numFmt w:val="decimal"/>
      <w:isLgl/>
      <w:lvlText w:val="%1.%2.%3.%4.%5.%6.%7."/>
      <w:lvlJc w:val="left"/>
      <w:pPr>
        <w:tabs>
          <w:tab w:val="num" w:pos="1440"/>
        </w:tabs>
        <w:ind w:left="1440" w:firstLine="360"/>
      </w:pPr>
      <w:rPr>
        <w:rFonts w:hint="default"/>
        <w:color w:val="000000"/>
        <w:position w:val="0"/>
        <w:sz w:val="20"/>
      </w:rPr>
    </w:lvl>
    <w:lvl w:ilvl="7">
      <w:start w:val="1"/>
      <w:numFmt w:val="decimal"/>
      <w:isLgl/>
      <w:lvlText w:val="%1.%2.%3.%4.%5.%6.%7.%8."/>
      <w:lvlJc w:val="left"/>
      <w:pPr>
        <w:tabs>
          <w:tab w:val="num" w:pos="1800"/>
        </w:tabs>
        <w:ind w:left="1800" w:firstLine="360"/>
      </w:pPr>
      <w:rPr>
        <w:rFonts w:hint="default"/>
        <w:color w:val="000000"/>
        <w:position w:val="0"/>
        <w:sz w:val="20"/>
      </w:rPr>
    </w:lvl>
    <w:lvl w:ilvl="8">
      <w:start w:val="1"/>
      <w:numFmt w:val="decimal"/>
      <w:isLgl/>
      <w:lvlText w:val="%1.%2.%3.%4.%5.%6.%7.%8.%9."/>
      <w:lvlJc w:val="left"/>
      <w:pPr>
        <w:tabs>
          <w:tab w:val="num" w:pos="2160"/>
        </w:tabs>
        <w:ind w:left="2160" w:firstLine="360"/>
      </w:pPr>
      <w:rPr>
        <w:rFonts w:hint="default"/>
        <w:color w:val="000000"/>
        <w:position w:val="0"/>
        <w:sz w:val="20"/>
      </w:rPr>
    </w:lvl>
  </w:abstractNum>
  <w:abstractNum w:abstractNumId="1" w15:restartNumberingAfterBreak="0">
    <w:nsid w:val="00000002"/>
    <w:multiLevelType w:val="multilevel"/>
    <w:tmpl w:val="8AF6963C"/>
    <w:lvl w:ilvl="0">
      <w:start w:val="4"/>
      <w:numFmt w:val="decimal"/>
      <w:isLgl/>
      <w:lvlText w:val="%1"/>
      <w:lvlJc w:val="left"/>
      <w:pPr>
        <w:tabs>
          <w:tab w:val="num" w:pos="720"/>
        </w:tabs>
        <w:ind w:left="360" w:firstLine="0"/>
      </w:pPr>
      <w:rPr>
        <w:rFonts w:hint="default"/>
        <w:color w:val="000000"/>
        <w:position w:val="0"/>
        <w:sz w:val="20"/>
      </w:rPr>
    </w:lvl>
    <w:lvl w:ilvl="1">
      <w:start w:val="1"/>
      <w:numFmt w:val="decimal"/>
      <w:isLgl/>
      <w:lvlText w:val="%1.%2"/>
      <w:lvlJc w:val="left"/>
      <w:pPr>
        <w:tabs>
          <w:tab w:val="num" w:pos="1069"/>
        </w:tabs>
        <w:ind w:left="709" w:firstLine="0"/>
      </w:pPr>
      <w:rPr>
        <w:rFonts w:hint="default"/>
        <w:color w:val="000000"/>
        <w:position w:val="0"/>
        <w:sz w:val="20"/>
      </w:rPr>
    </w:lvl>
    <w:lvl w:ilvl="2">
      <w:start w:val="1"/>
      <w:numFmt w:val="decimal"/>
      <w:isLgl/>
      <w:lvlText w:val="%1.%2.%3"/>
      <w:lvlJc w:val="left"/>
      <w:pPr>
        <w:tabs>
          <w:tab w:val="num" w:pos="720"/>
        </w:tabs>
        <w:ind w:left="720" w:firstLine="0"/>
      </w:pPr>
      <w:rPr>
        <w:rFonts w:hint="default"/>
        <w:color w:val="000000"/>
        <w:position w:val="0"/>
        <w:sz w:val="20"/>
      </w:rPr>
    </w:lvl>
    <w:lvl w:ilvl="3">
      <w:start w:val="1"/>
      <w:numFmt w:val="decimal"/>
      <w:isLgl/>
      <w:lvlText w:val="%1.%2.%3.%4"/>
      <w:lvlJc w:val="left"/>
      <w:pPr>
        <w:tabs>
          <w:tab w:val="num" w:pos="720"/>
        </w:tabs>
        <w:ind w:left="720" w:firstLine="0"/>
      </w:pPr>
      <w:rPr>
        <w:rFonts w:hint="default"/>
        <w:color w:val="000000"/>
        <w:position w:val="0"/>
        <w:sz w:val="20"/>
      </w:rPr>
    </w:lvl>
    <w:lvl w:ilvl="4">
      <w:start w:val="1"/>
      <w:numFmt w:val="decimal"/>
      <w:isLgl/>
      <w:lvlText w:val="%1.%2.%3.%4.%5"/>
      <w:lvlJc w:val="left"/>
      <w:pPr>
        <w:tabs>
          <w:tab w:val="num" w:pos="1080"/>
        </w:tabs>
        <w:ind w:left="1080" w:firstLine="0"/>
      </w:pPr>
      <w:rPr>
        <w:rFonts w:hint="default"/>
        <w:color w:val="000000"/>
        <w:position w:val="0"/>
        <w:sz w:val="20"/>
      </w:rPr>
    </w:lvl>
    <w:lvl w:ilvl="5">
      <w:start w:val="1"/>
      <w:numFmt w:val="decimal"/>
      <w:isLgl/>
      <w:lvlText w:val="%1.%2.%3.%4.%5.%6"/>
      <w:lvlJc w:val="left"/>
      <w:pPr>
        <w:tabs>
          <w:tab w:val="num" w:pos="1080"/>
        </w:tabs>
        <w:ind w:left="1080" w:firstLine="0"/>
      </w:pPr>
      <w:rPr>
        <w:rFonts w:hint="default"/>
        <w:color w:val="000000"/>
        <w:position w:val="0"/>
        <w:sz w:val="20"/>
      </w:rPr>
    </w:lvl>
    <w:lvl w:ilvl="6">
      <w:start w:val="1"/>
      <w:numFmt w:val="decimal"/>
      <w:isLgl/>
      <w:lvlText w:val="%1.%2.%3.%4.%5.%6.%7"/>
      <w:lvlJc w:val="left"/>
      <w:pPr>
        <w:tabs>
          <w:tab w:val="num" w:pos="1440"/>
        </w:tabs>
        <w:ind w:left="1440" w:firstLine="0"/>
      </w:pPr>
      <w:rPr>
        <w:rFonts w:hint="default"/>
        <w:color w:val="000000"/>
        <w:position w:val="0"/>
        <w:sz w:val="20"/>
      </w:rPr>
    </w:lvl>
    <w:lvl w:ilvl="7">
      <w:start w:val="1"/>
      <w:numFmt w:val="decimal"/>
      <w:isLgl/>
      <w:lvlText w:val="%1.%2.%3.%4.%5.%6.%7.%8"/>
      <w:lvlJc w:val="left"/>
      <w:pPr>
        <w:tabs>
          <w:tab w:val="num" w:pos="1440"/>
        </w:tabs>
        <w:ind w:left="1440" w:firstLine="0"/>
      </w:pPr>
      <w:rPr>
        <w:rFonts w:hint="default"/>
        <w:color w:val="000000"/>
        <w:position w:val="0"/>
        <w:sz w:val="20"/>
      </w:rPr>
    </w:lvl>
    <w:lvl w:ilvl="8">
      <w:start w:val="1"/>
      <w:numFmt w:val="decimal"/>
      <w:isLgl/>
      <w:lvlText w:val="%1.%2.%3.%4.%5.%6.%7.%8.%9"/>
      <w:lvlJc w:val="left"/>
      <w:pPr>
        <w:tabs>
          <w:tab w:val="num" w:pos="1440"/>
        </w:tabs>
        <w:ind w:left="1440" w:firstLine="0"/>
      </w:pPr>
      <w:rPr>
        <w:rFonts w:hint="default"/>
        <w:color w:val="000000"/>
        <w:position w:val="0"/>
        <w:sz w:val="20"/>
      </w:rPr>
    </w:lvl>
  </w:abstractNum>
  <w:abstractNum w:abstractNumId="2" w15:restartNumberingAfterBreak="0">
    <w:nsid w:val="00000003"/>
    <w:multiLevelType w:val="multilevel"/>
    <w:tmpl w:val="33F2410C"/>
    <w:lvl w:ilvl="0">
      <w:start w:val="5"/>
      <w:numFmt w:val="decimal"/>
      <w:isLgl/>
      <w:lvlText w:val="%1"/>
      <w:lvlJc w:val="left"/>
      <w:pPr>
        <w:tabs>
          <w:tab w:val="num" w:pos="1080"/>
        </w:tabs>
        <w:ind w:left="720" w:firstLine="0"/>
      </w:pPr>
      <w:rPr>
        <w:rFonts w:hint="default"/>
        <w:color w:val="000000"/>
        <w:position w:val="0"/>
        <w:sz w:val="20"/>
      </w:rPr>
    </w:lvl>
    <w:lvl w:ilvl="1">
      <w:start w:val="1"/>
      <w:numFmt w:val="decimal"/>
      <w:isLgl/>
      <w:lvlText w:val="%1.%2"/>
      <w:lvlJc w:val="left"/>
      <w:pPr>
        <w:tabs>
          <w:tab w:val="num" w:pos="1080"/>
        </w:tabs>
        <w:ind w:left="720" w:firstLine="0"/>
      </w:pPr>
      <w:rPr>
        <w:rFonts w:hint="default"/>
        <w:color w:val="000000"/>
        <w:position w:val="0"/>
        <w:sz w:val="20"/>
      </w:rPr>
    </w:lvl>
    <w:lvl w:ilvl="2">
      <w:start w:val="1"/>
      <w:numFmt w:val="decimal"/>
      <w:isLgl/>
      <w:lvlText w:val="%1.%2.%3"/>
      <w:lvlJc w:val="left"/>
      <w:pPr>
        <w:tabs>
          <w:tab w:val="num" w:pos="720"/>
        </w:tabs>
        <w:ind w:left="720" w:firstLine="0"/>
      </w:pPr>
      <w:rPr>
        <w:rFonts w:hint="default"/>
        <w:color w:val="000000"/>
        <w:position w:val="0"/>
        <w:sz w:val="20"/>
      </w:rPr>
    </w:lvl>
    <w:lvl w:ilvl="3">
      <w:start w:val="1"/>
      <w:numFmt w:val="decimal"/>
      <w:isLgl/>
      <w:lvlText w:val="%1.%2.%3.%4"/>
      <w:lvlJc w:val="left"/>
      <w:pPr>
        <w:tabs>
          <w:tab w:val="num" w:pos="720"/>
        </w:tabs>
        <w:ind w:left="720" w:firstLine="0"/>
      </w:pPr>
      <w:rPr>
        <w:rFonts w:hint="default"/>
        <w:color w:val="000000"/>
        <w:position w:val="0"/>
        <w:sz w:val="20"/>
      </w:rPr>
    </w:lvl>
    <w:lvl w:ilvl="4">
      <w:start w:val="1"/>
      <w:numFmt w:val="decimal"/>
      <w:isLgl/>
      <w:lvlText w:val="%1.%2.%3.%4.%5"/>
      <w:lvlJc w:val="left"/>
      <w:pPr>
        <w:tabs>
          <w:tab w:val="num" w:pos="1080"/>
        </w:tabs>
        <w:ind w:left="1080" w:firstLine="0"/>
      </w:pPr>
      <w:rPr>
        <w:rFonts w:hint="default"/>
        <w:color w:val="000000"/>
        <w:position w:val="0"/>
        <w:sz w:val="20"/>
      </w:rPr>
    </w:lvl>
    <w:lvl w:ilvl="5">
      <w:start w:val="1"/>
      <w:numFmt w:val="decimal"/>
      <w:isLgl/>
      <w:lvlText w:val="%1.%2.%3.%4.%5.%6"/>
      <w:lvlJc w:val="left"/>
      <w:pPr>
        <w:tabs>
          <w:tab w:val="num" w:pos="1080"/>
        </w:tabs>
        <w:ind w:left="1080" w:firstLine="0"/>
      </w:pPr>
      <w:rPr>
        <w:rFonts w:hint="default"/>
        <w:color w:val="000000"/>
        <w:position w:val="0"/>
        <w:sz w:val="20"/>
      </w:rPr>
    </w:lvl>
    <w:lvl w:ilvl="6">
      <w:start w:val="1"/>
      <w:numFmt w:val="decimal"/>
      <w:isLgl/>
      <w:lvlText w:val="%1.%2.%3.%4.%5.%6.%7"/>
      <w:lvlJc w:val="left"/>
      <w:pPr>
        <w:tabs>
          <w:tab w:val="num" w:pos="1440"/>
        </w:tabs>
        <w:ind w:left="1440" w:firstLine="0"/>
      </w:pPr>
      <w:rPr>
        <w:rFonts w:hint="default"/>
        <w:color w:val="000000"/>
        <w:position w:val="0"/>
        <w:sz w:val="20"/>
      </w:rPr>
    </w:lvl>
    <w:lvl w:ilvl="7">
      <w:start w:val="1"/>
      <w:numFmt w:val="decimal"/>
      <w:isLgl/>
      <w:lvlText w:val="%1.%2.%3.%4.%5.%6.%7.%8"/>
      <w:lvlJc w:val="left"/>
      <w:pPr>
        <w:tabs>
          <w:tab w:val="num" w:pos="1440"/>
        </w:tabs>
        <w:ind w:left="1440" w:firstLine="0"/>
      </w:pPr>
      <w:rPr>
        <w:rFonts w:hint="default"/>
        <w:color w:val="000000"/>
        <w:position w:val="0"/>
        <w:sz w:val="20"/>
      </w:rPr>
    </w:lvl>
    <w:lvl w:ilvl="8">
      <w:start w:val="1"/>
      <w:numFmt w:val="decimal"/>
      <w:isLgl/>
      <w:lvlText w:val="%1.%2.%3.%4.%5.%6.%7.%8.%9"/>
      <w:lvlJc w:val="left"/>
      <w:pPr>
        <w:tabs>
          <w:tab w:val="num" w:pos="1440"/>
        </w:tabs>
        <w:ind w:left="1440" w:firstLine="0"/>
      </w:pPr>
      <w:rPr>
        <w:rFonts w:hint="default"/>
        <w:color w:val="000000"/>
        <w:position w:val="0"/>
        <w:sz w:val="20"/>
      </w:rPr>
    </w:lvl>
  </w:abstractNum>
  <w:abstractNum w:abstractNumId="3" w15:restartNumberingAfterBreak="0">
    <w:nsid w:val="0DC97C37"/>
    <w:multiLevelType w:val="hybridMultilevel"/>
    <w:tmpl w:val="3AB0BD12"/>
    <w:lvl w:ilvl="0" w:tplc="0405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395"/>
    <w:multiLevelType w:val="hybridMultilevel"/>
    <w:tmpl w:val="BEB47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03D14"/>
    <w:multiLevelType w:val="hybridMultilevel"/>
    <w:tmpl w:val="8326A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097229"/>
    <w:multiLevelType w:val="hybridMultilevel"/>
    <w:tmpl w:val="C742C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DD1898"/>
    <w:multiLevelType w:val="hybridMultilevel"/>
    <w:tmpl w:val="4DF2CE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FD3141"/>
    <w:multiLevelType w:val="hybridMultilevel"/>
    <w:tmpl w:val="636C90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CB59E1"/>
    <w:multiLevelType w:val="hybridMultilevel"/>
    <w:tmpl w:val="977E6CD8"/>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CE3DA3"/>
    <w:multiLevelType w:val="hybridMultilevel"/>
    <w:tmpl w:val="D02E2C52"/>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3BF2BD1"/>
    <w:multiLevelType w:val="hybridMultilevel"/>
    <w:tmpl w:val="D02E2C52"/>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44B22C96"/>
    <w:multiLevelType w:val="multilevel"/>
    <w:tmpl w:val="4B72E076"/>
    <w:lvl w:ilvl="0">
      <w:start w:val="3"/>
      <w:numFmt w:val="decimal"/>
      <w:isLgl/>
      <w:lvlText w:val="%1."/>
      <w:lvlJc w:val="left"/>
      <w:pPr>
        <w:tabs>
          <w:tab w:val="num" w:pos="720"/>
        </w:tabs>
        <w:ind w:left="720" w:firstLine="0"/>
      </w:pPr>
      <w:rPr>
        <w:rFonts w:hint="default"/>
        <w:color w:val="000000"/>
        <w:position w:val="0"/>
        <w:sz w:val="20"/>
      </w:rPr>
    </w:lvl>
    <w:lvl w:ilvl="1">
      <w:start w:val="1"/>
      <w:numFmt w:val="decimal"/>
      <w:isLgl/>
      <w:lvlText w:val="%1.%2."/>
      <w:lvlJc w:val="left"/>
      <w:pPr>
        <w:tabs>
          <w:tab w:val="num" w:pos="720"/>
        </w:tabs>
        <w:ind w:left="720" w:firstLine="360"/>
      </w:pPr>
      <w:rPr>
        <w:rFonts w:hint="default"/>
        <w:color w:val="000000"/>
        <w:position w:val="0"/>
        <w:sz w:val="20"/>
      </w:rPr>
    </w:lvl>
    <w:lvl w:ilvl="2">
      <w:start w:val="1"/>
      <w:numFmt w:val="decimal"/>
      <w:isLgl/>
      <w:lvlText w:val="%1.%2.%3."/>
      <w:lvlJc w:val="left"/>
      <w:pPr>
        <w:tabs>
          <w:tab w:val="num" w:pos="720"/>
        </w:tabs>
        <w:ind w:left="720" w:firstLine="360"/>
      </w:pPr>
      <w:rPr>
        <w:rFonts w:hint="default"/>
        <w:color w:val="000000"/>
        <w:position w:val="0"/>
        <w:sz w:val="20"/>
      </w:rPr>
    </w:lvl>
    <w:lvl w:ilvl="3">
      <w:start w:val="1"/>
      <w:numFmt w:val="decimal"/>
      <w:isLgl/>
      <w:lvlText w:val="%1.%2.%3.%4."/>
      <w:lvlJc w:val="left"/>
      <w:pPr>
        <w:tabs>
          <w:tab w:val="num" w:pos="1080"/>
        </w:tabs>
        <w:ind w:left="1080" w:firstLine="360"/>
      </w:pPr>
      <w:rPr>
        <w:rFonts w:hint="default"/>
        <w:color w:val="000000"/>
        <w:position w:val="0"/>
        <w:sz w:val="20"/>
      </w:rPr>
    </w:lvl>
    <w:lvl w:ilvl="4">
      <w:start w:val="1"/>
      <w:numFmt w:val="decimal"/>
      <w:isLgl/>
      <w:lvlText w:val="%1.%2.%3.%4.%5."/>
      <w:lvlJc w:val="left"/>
      <w:pPr>
        <w:tabs>
          <w:tab w:val="num" w:pos="1080"/>
        </w:tabs>
        <w:ind w:left="1080" w:firstLine="360"/>
      </w:pPr>
      <w:rPr>
        <w:rFonts w:hint="default"/>
        <w:color w:val="000000"/>
        <w:position w:val="0"/>
        <w:sz w:val="20"/>
      </w:rPr>
    </w:lvl>
    <w:lvl w:ilvl="5">
      <w:start w:val="1"/>
      <w:numFmt w:val="decimal"/>
      <w:isLgl/>
      <w:lvlText w:val="%1.%2.%3.%4.%5.%6."/>
      <w:lvlJc w:val="left"/>
      <w:pPr>
        <w:tabs>
          <w:tab w:val="num" w:pos="1440"/>
        </w:tabs>
        <w:ind w:left="1440" w:firstLine="360"/>
      </w:pPr>
      <w:rPr>
        <w:rFonts w:hint="default"/>
        <w:color w:val="000000"/>
        <w:position w:val="0"/>
        <w:sz w:val="20"/>
      </w:rPr>
    </w:lvl>
    <w:lvl w:ilvl="6">
      <w:start w:val="1"/>
      <w:numFmt w:val="decimal"/>
      <w:isLgl/>
      <w:lvlText w:val="%1.%2.%3.%4.%5.%6.%7."/>
      <w:lvlJc w:val="left"/>
      <w:pPr>
        <w:tabs>
          <w:tab w:val="num" w:pos="1440"/>
        </w:tabs>
        <w:ind w:left="1440" w:firstLine="360"/>
      </w:pPr>
      <w:rPr>
        <w:rFonts w:hint="default"/>
        <w:color w:val="000000"/>
        <w:position w:val="0"/>
        <w:sz w:val="20"/>
      </w:rPr>
    </w:lvl>
    <w:lvl w:ilvl="7">
      <w:start w:val="1"/>
      <w:numFmt w:val="decimal"/>
      <w:isLgl/>
      <w:lvlText w:val="%1.%2.%3.%4.%5.%6.%7.%8."/>
      <w:lvlJc w:val="left"/>
      <w:pPr>
        <w:tabs>
          <w:tab w:val="num" w:pos="1800"/>
        </w:tabs>
        <w:ind w:left="1800" w:firstLine="360"/>
      </w:pPr>
      <w:rPr>
        <w:rFonts w:hint="default"/>
        <w:color w:val="000000"/>
        <w:position w:val="0"/>
        <w:sz w:val="20"/>
      </w:rPr>
    </w:lvl>
    <w:lvl w:ilvl="8">
      <w:start w:val="1"/>
      <w:numFmt w:val="decimal"/>
      <w:isLgl/>
      <w:lvlText w:val="%1.%2.%3.%4.%5.%6.%7.%8.%9."/>
      <w:lvlJc w:val="left"/>
      <w:pPr>
        <w:tabs>
          <w:tab w:val="num" w:pos="2160"/>
        </w:tabs>
        <w:ind w:left="2160" w:firstLine="360"/>
      </w:pPr>
      <w:rPr>
        <w:rFonts w:hint="default"/>
        <w:color w:val="000000"/>
        <w:position w:val="0"/>
        <w:sz w:val="20"/>
      </w:rPr>
    </w:lvl>
  </w:abstractNum>
  <w:abstractNum w:abstractNumId="13" w15:restartNumberingAfterBreak="0">
    <w:nsid w:val="4815221A"/>
    <w:multiLevelType w:val="multilevel"/>
    <w:tmpl w:val="08E0F046"/>
    <w:lvl w:ilvl="0">
      <w:start w:val="1"/>
      <w:numFmt w:val="upperLetter"/>
      <w:lvlText w:val="%1."/>
      <w:lvlJc w:val="left"/>
      <w:pPr>
        <w:tabs>
          <w:tab w:val="num" w:pos="720"/>
        </w:tabs>
        <w:ind w:left="720" w:firstLine="0"/>
      </w:pPr>
      <w:rPr>
        <w:rFonts w:hint="default"/>
        <w:color w:val="000000"/>
        <w:position w:val="0"/>
        <w:sz w:val="20"/>
      </w:rPr>
    </w:lvl>
    <w:lvl w:ilvl="1">
      <w:start w:val="2"/>
      <w:numFmt w:val="decimal"/>
      <w:isLgl/>
      <w:lvlText w:val="%1.%2."/>
      <w:lvlJc w:val="left"/>
      <w:pPr>
        <w:tabs>
          <w:tab w:val="num" w:pos="720"/>
        </w:tabs>
        <w:ind w:left="720" w:firstLine="360"/>
      </w:pPr>
      <w:rPr>
        <w:rFonts w:hint="default"/>
        <w:color w:val="000000"/>
        <w:position w:val="0"/>
        <w:sz w:val="20"/>
      </w:rPr>
    </w:lvl>
    <w:lvl w:ilvl="2">
      <w:start w:val="1"/>
      <w:numFmt w:val="decimal"/>
      <w:isLgl/>
      <w:lvlText w:val="%1.%2.%3."/>
      <w:lvlJc w:val="left"/>
      <w:pPr>
        <w:tabs>
          <w:tab w:val="num" w:pos="720"/>
        </w:tabs>
        <w:ind w:left="720" w:firstLine="360"/>
      </w:pPr>
      <w:rPr>
        <w:rFonts w:hint="default"/>
        <w:color w:val="000000"/>
        <w:position w:val="0"/>
        <w:sz w:val="20"/>
      </w:rPr>
    </w:lvl>
    <w:lvl w:ilvl="3">
      <w:start w:val="1"/>
      <w:numFmt w:val="decimal"/>
      <w:isLgl/>
      <w:lvlText w:val="%1.%2.%3.%4."/>
      <w:lvlJc w:val="left"/>
      <w:pPr>
        <w:tabs>
          <w:tab w:val="num" w:pos="1080"/>
        </w:tabs>
        <w:ind w:left="1080" w:firstLine="360"/>
      </w:pPr>
      <w:rPr>
        <w:rFonts w:hint="default"/>
        <w:color w:val="000000"/>
        <w:position w:val="0"/>
        <w:sz w:val="20"/>
      </w:rPr>
    </w:lvl>
    <w:lvl w:ilvl="4">
      <w:start w:val="1"/>
      <w:numFmt w:val="decimal"/>
      <w:isLgl/>
      <w:lvlText w:val="%1.%2.%3.%4.%5."/>
      <w:lvlJc w:val="left"/>
      <w:pPr>
        <w:tabs>
          <w:tab w:val="num" w:pos="1080"/>
        </w:tabs>
        <w:ind w:left="1080" w:firstLine="360"/>
      </w:pPr>
      <w:rPr>
        <w:rFonts w:hint="default"/>
        <w:color w:val="000000"/>
        <w:position w:val="0"/>
        <w:sz w:val="20"/>
      </w:rPr>
    </w:lvl>
    <w:lvl w:ilvl="5">
      <w:start w:val="1"/>
      <w:numFmt w:val="decimal"/>
      <w:isLgl/>
      <w:lvlText w:val="%1.%2.%3.%4.%5.%6."/>
      <w:lvlJc w:val="left"/>
      <w:pPr>
        <w:tabs>
          <w:tab w:val="num" w:pos="1440"/>
        </w:tabs>
        <w:ind w:left="1440" w:firstLine="360"/>
      </w:pPr>
      <w:rPr>
        <w:rFonts w:hint="default"/>
        <w:color w:val="000000"/>
        <w:position w:val="0"/>
        <w:sz w:val="20"/>
      </w:rPr>
    </w:lvl>
    <w:lvl w:ilvl="6">
      <w:start w:val="1"/>
      <w:numFmt w:val="decimal"/>
      <w:isLgl/>
      <w:lvlText w:val="%1.%2.%3.%4.%5.%6.%7."/>
      <w:lvlJc w:val="left"/>
      <w:pPr>
        <w:tabs>
          <w:tab w:val="num" w:pos="1440"/>
        </w:tabs>
        <w:ind w:left="1440" w:firstLine="360"/>
      </w:pPr>
      <w:rPr>
        <w:rFonts w:hint="default"/>
        <w:color w:val="000000"/>
        <w:position w:val="0"/>
        <w:sz w:val="20"/>
      </w:rPr>
    </w:lvl>
    <w:lvl w:ilvl="7">
      <w:start w:val="1"/>
      <w:numFmt w:val="decimal"/>
      <w:isLgl/>
      <w:lvlText w:val="%1.%2.%3.%4.%5.%6.%7.%8."/>
      <w:lvlJc w:val="left"/>
      <w:pPr>
        <w:tabs>
          <w:tab w:val="num" w:pos="1800"/>
        </w:tabs>
        <w:ind w:left="1800" w:firstLine="360"/>
      </w:pPr>
      <w:rPr>
        <w:rFonts w:hint="default"/>
        <w:color w:val="000000"/>
        <w:position w:val="0"/>
        <w:sz w:val="20"/>
      </w:rPr>
    </w:lvl>
    <w:lvl w:ilvl="8">
      <w:start w:val="1"/>
      <w:numFmt w:val="decimal"/>
      <w:isLgl/>
      <w:lvlText w:val="%1.%2.%3.%4.%5.%6.%7.%8.%9."/>
      <w:lvlJc w:val="left"/>
      <w:pPr>
        <w:tabs>
          <w:tab w:val="num" w:pos="2160"/>
        </w:tabs>
        <w:ind w:left="2160" w:firstLine="360"/>
      </w:pPr>
      <w:rPr>
        <w:rFonts w:hint="default"/>
        <w:color w:val="000000"/>
        <w:position w:val="0"/>
        <w:sz w:val="20"/>
      </w:rPr>
    </w:lvl>
  </w:abstractNum>
  <w:abstractNum w:abstractNumId="14" w15:restartNumberingAfterBreak="0">
    <w:nsid w:val="54451DC6"/>
    <w:multiLevelType w:val="hybridMultilevel"/>
    <w:tmpl w:val="A5AEA38E"/>
    <w:lvl w:ilvl="0" w:tplc="B73C30F6">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B6723"/>
    <w:multiLevelType w:val="hybridMultilevel"/>
    <w:tmpl w:val="A672CC14"/>
    <w:lvl w:ilvl="0" w:tplc="1D26BB3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D726E2D"/>
    <w:multiLevelType w:val="multilevel"/>
    <w:tmpl w:val="2280145E"/>
    <w:lvl w:ilvl="0">
      <w:start w:val="2"/>
      <w:numFmt w:val="decimal"/>
      <w:isLgl/>
      <w:lvlText w:val="%1."/>
      <w:lvlJc w:val="left"/>
      <w:pPr>
        <w:tabs>
          <w:tab w:val="num" w:pos="720"/>
        </w:tabs>
        <w:ind w:left="720" w:firstLine="0"/>
      </w:pPr>
      <w:rPr>
        <w:rFonts w:hint="default"/>
        <w:color w:val="000000"/>
        <w:position w:val="0"/>
        <w:sz w:val="20"/>
      </w:rPr>
    </w:lvl>
    <w:lvl w:ilvl="1">
      <w:start w:val="2"/>
      <w:numFmt w:val="decimal"/>
      <w:isLgl/>
      <w:lvlText w:val="%1.%2."/>
      <w:lvlJc w:val="left"/>
      <w:pPr>
        <w:tabs>
          <w:tab w:val="num" w:pos="720"/>
        </w:tabs>
        <w:ind w:left="720" w:firstLine="360"/>
      </w:pPr>
      <w:rPr>
        <w:rFonts w:hint="default"/>
        <w:color w:val="000000"/>
        <w:position w:val="0"/>
        <w:sz w:val="20"/>
      </w:rPr>
    </w:lvl>
    <w:lvl w:ilvl="2">
      <w:start w:val="1"/>
      <w:numFmt w:val="decimal"/>
      <w:isLgl/>
      <w:lvlText w:val="%1.%2.%3."/>
      <w:lvlJc w:val="left"/>
      <w:pPr>
        <w:tabs>
          <w:tab w:val="num" w:pos="720"/>
        </w:tabs>
        <w:ind w:left="720" w:firstLine="360"/>
      </w:pPr>
      <w:rPr>
        <w:rFonts w:hint="default"/>
        <w:color w:val="000000"/>
        <w:position w:val="0"/>
        <w:sz w:val="20"/>
      </w:rPr>
    </w:lvl>
    <w:lvl w:ilvl="3">
      <w:start w:val="1"/>
      <w:numFmt w:val="decimal"/>
      <w:isLgl/>
      <w:lvlText w:val="%1.%2.%3.%4."/>
      <w:lvlJc w:val="left"/>
      <w:pPr>
        <w:tabs>
          <w:tab w:val="num" w:pos="1080"/>
        </w:tabs>
        <w:ind w:left="1080" w:firstLine="360"/>
      </w:pPr>
      <w:rPr>
        <w:rFonts w:hint="default"/>
        <w:color w:val="000000"/>
        <w:position w:val="0"/>
        <w:sz w:val="20"/>
      </w:rPr>
    </w:lvl>
    <w:lvl w:ilvl="4">
      <w:start w:val="1"/>
      <w:numFmt w:val="decimal"/>
      <w:isLgl/>
      <w:lvlText w:val="%1.%2.%3.%4.%5."/>
      <w:lvlJc w:val="left"/>
      <w:pPr>
        <w:tabs>
          <w:tab w:val="num" w:pos="1080"/>
        </w:tabs>
        <w:ind w:left="1080" w:firstLine="360"/>
      </w:pPr>
      <w:rPr>
        <w:rFonts w:hint="default"/>
        <w:color w:val="000000"/>
        <w:position w:val="0"/>
        <w:sz w:val="20"/>
      </w:rPr>
    </w:lvl>
    <w:lvl w:ilvl="5">
      <w:start w:val="1"/>
      <w:numFmt w:val="decimal"/>
      <w:isLgl/>
      <w:lvlText w:val="%1.%2.%3.%4.%5.%6."/>
      <w:lvlJc w:val="left"/>
      <w:pPr>
        <w:tabs>
          <w:tab w:val="num" w:pos="1440"/>
        </w:tabs>
        <w:ind w:left="1440" w:firstLine="360"/>
      </w:pPr>
      <w:rPr>
        <w:rFonts w:hint="default"/>
        <w:color w:val="000000"/>
        <w:position w:val="0"/>
        <w:sz w:val="20"/>
      </w:rPr>
    </w:lvl>
    <w:lvl w:ilvl="6">
      <w:start w:val="1"/>
      <w:numFmt w:val="decimal"/>
      <w:isLgl/>
      <w:lvlText w:val="%1.%2.%3.%4.%5.%6.%7."/>
      <w:lvlJc w:val="left"/>
      <w:pPr>
        <w:tabs>
          <w:tab w:val="num" w:pos="1440"/>
        </w:tabs>
        <w:ind w:left="1440" w:firstLine="360"/>
      </w:pPr>
      <w:rPr>
        <w:rFonts w:hint="default"/>
        <w:color w:val="000000"/>
        <w:position w:val="0"/>
        <w:sz w:val="20"/>
      </w:rPr>
    </w:lvl>
    <w:lvl w:ilvl="7">
      <w:start w:val="1"/>
      <w:numFmt w:val="decimal"/>
      <w:isLgl/>
      <w:lvlText w:val="%1.%2.%3.%4.%5.%6.%7.%8."/>
      <w:lvlJc w:val="left"/>
      <w:pPr>
        <w:tabs>
          <w:tab w:val="num" w:pos="1800"/>
        </w:tabs>
        <w:ind w:left="1800" w:firstLine="360"/>
      </w:pPr>
      <w:rPr>
        <w:rFonts w:hint="default"/>
        <w:color w:val="000000"/>
        <w:position w:val="0"/>
        <w:sz w:val="20"/>
      </w:rPr>
    </w:lvl>
    <w:lvl w:ilvl="8">
      <w:start w:val="1"/>
      <w:numFmt w:val="decimal"/>
      <w:isLgl/>
      <w:lvlText w:val="%1.%2.%3.%4.%5.%6.%7.%8.%9."/>
      <w:lvlJc w:val="left"/>
      <w:pPr>
        <w:tabs>
          <w:tab w:val="num" w:pos="2160"/>
        </w:tabs>
        <w:ind w:left="2160" w:firstLine="360"/>
      </w:pPr>
      <w:rPr>
        <w:rFonts w:hint="default"/>
        <w:color w:val="000000"/>
        <w:position w:val="0"/>
        <w:sz w:val="20"/>
      </w:rPr>
    </w:lvl>
  </w:abstractNum>
  <w:abstractNum w:abstractNumId="17" w15:restartNumberingAfterBreak="0">
    <w:nsid w:val="760B5F3E"/>
    <w:multiLevelType w:val="hybridMultilevel"/>
    <w:tmpl w:val="D02E2C52"/>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AB1354C"/>
    <w:multiLevelType w:val="hybridMultilevel"/>
    <w:tmpl w:val="A5AE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6"/>
  </w:num>
  <w:num w:numId="6">
    <w:abstractNumId w:val="4"/>
  </w:num>
  <w:num w:numId="7">
    <w:abstractNumId w:val="5"/>
  </w:num>
  <w:num w:numId="8">
    <w:abstractNumId w:val="9"/>
  </w:num>
  <w:num w:numId="9">
    <w:abstractNumId w:val="14"/>
  </w:num>
  <w:num w:numId="10">
    <w:abstractNumId w:val="7"/>
  </w:num>
  <w:num w:numId="11">
    <w:abstractNumId w:val="8"/>
  </w:num>
  <w:num w:numId="12">
    <w:abstractNumId w:val="15"/>
  </w:num>
  <w:num w:numId="13">
    <w:abstractNumId w:val="17"/>
  </w:num>
  <w:num w:numId="14">
    <w:abstractNumId w:val="10"/>
  </w:num>
  <w:num w:numId="15">
    <w:abstractNumId w:val="11"/>
  </w:num>
  <w:num w:numId="16">
    <w:abstractNumId w:val="16"/>
  </w:num>
  <w:num w:numId="17">
    <w:abstractNumId w:val="13"/>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B3"/>
    <w:rsid w:val="00003F3A"/>
    <w:rsid w:val="00005F36"/>
    <w:rsid w:val="000229A2"/>
    <w:rsid w:val="000262BB"/>
    <w:rsid w:val="00027C0B"/>
    <w:rsid w:val="000330B3"/>
    <w:rsid w:val="00071ABF"/>
    <w:rsid w:val="00084F9B"/>
    <w:rsid w:val="000869B3"/>
    <w:rsid w:val="00093720"/>
    <w:rsid w:val="000A2EFF"/>
    <w:rsid w:val="000A74D1"/>
    <w:rsid w:val="000F2050"/>
    <w:rsid w:val="00141879"/>
    <w:rsid w:val="00156483"/>
    <w:rsid w:val="0017247D"/>
    <w:rsid w:val="00174AB9"/>
    <w:rsid w:val="00175926"/>
    <w:rsid w:val="00183AC3"/>
    <w:rsid w:val="00186002"/>
    <w:rsid w:val="0019447B"/>
    <w:rsid w:val="00195FFC"/>
    <w:rsid w:val="001A3719"/>
    <w:rsid w:val="001B3729"/>
    <w:rsid w:val="001B76AE"/>
    <w:rsid w:val="001C5846"/>
    <w:rsid w:val="001D2589"/>
    <w:rsid w:val="00205FAE"/>
    <w:rsid w:val="00214AB6"/>
    <w:rsid w:val="00220B7D"/>
    <w:rsid w:val="00223111"/>
    <w:rsid w:val="00231086"/>
    <w:rsid w:val="00233D7C"/>
    <w:rsid w:val="00236B8A"/>
    <w:rsid w:val="00247717"/>
    <w:rsid w:val="00252221"/>
    <w:rsid w:val="00253B63"/>
    <w:rsid w:val="00274579"/>
    <w:rsid w:val="00275FB1"/>
    <w:rsid w:val="002A7014"/>
    <w:rsid w:val="002B3128"/>
    <w:rsid w:val="002D7205"/>
    <w:rsid w:val="002F36FA"/>
    <w:rsid w:val="00307642"/>
    <w:rsid w:val="0031793E"/>
    <w:rsid w:val="003A4DB5"/>
    <w:rsid w:val="003B1BB1"/>
    <w:rsid w:val="003B21CD"/>
    <w:rsid w:val="003B7A12"/>
    <w:rsid w:val="00443F7D"/>
    <w:rsid w:val="00457B74"/>
    <w:rsid w:val="00477B5E"/>
    <w:rsid w:val="0048270D"/>
    <w:rsid w:val="004B5FAB"/>
    <w:rsid w:val="004D02F9"/>
    <w:rsid w:val="004D35DF"/>
    <w:rsid w:val="004E17CA"/>
    <w:rsid w:val="00500F85"/>
    <w:rsid w:val="00503E4D"/>
    <w:rsid w:val="00516A99"/>
    <w:rsid w:val="00542D17"/>
    <w:rsid w:val="005647A8"/>
    <w:rsid w:val="0059157B"/>
    <w:rsid w:val="00595759"/>
    <w:rsid w:val="005B2A99"/>
    <w:rsid w:val="005E05A4"/>
    <w:rsid w:val="005F21B6"/>
    <w:rsid w:val="00623E26"/>
    <w:rsid w:val="006413F4"/>
    <w:rsid w:val="00647E66"/>
    <w:rsid w:val="00672B67"/>
    <w:rsid w:val="00673CDF"/>
    <w:rsid w:val="006A0C38"/>
    <w:rsid w:val="006B47F2"/>
    <w:rsid w:val="006D3EAA"/>
    <w:rsid w:val="00726D7D"/>
    <w:rsid w:val="00754D65"/>
    <w:rsid w:val="00754DFC"/>
    <w:rsid w:val="00763E63"/>
    <w:rsid w:val="00764A00"/>
    <w:rsid w:val="007A0DFA"/>
    <w:rsid w:val="007A5C59"/>
    <w:rsid w:val="00802C2B"/>
    <w:rsid w:val="00817126"/>
    <w:rsid w:val="008553B3"/>
    <w:rsid w:val="00856A95"/>
    <w:rsid w:val="00870431"/>
    <w:rsid w:val="008B0E96"/>
    <w:rsid w:val="008C775A"/>
    <w:rsid w:val="009115F0"/>
    <w:rsid w:val="00934047"/>
    <w:rsid w:val="00946D64"/>
    <w:rsid w:val="00982141"/>
    <w:rsid w:val="00982C47"/>
    <w:rsid w:val="00A03709"/>
    <w:rsid w:val="00A066EF"/>
    <w:rsid w:val="00A92015"/>
    <w:rsid w:val="00A93AF0"/>
    <w:rsid w:val="00A9462E"/>
    <w:rsid w:val="00AE4228"/>
    <w:rsid w:val="00AE726D"/>
    <w:rsid w:val="00AF0FD7"/>
    <w:rsid w:val="00B0395D"/>
    <w:rsid w:val="00B31937"/>
    <w:rsid w:val="00B4590C"/>
    <w:rsid w:val="00B60FFA"/>
    <w:rsid w:val="00B64C76"/>
    <w:rsid w:val="00B65AAD"/>
    <w:rsid w:val="00BA3932"/>
    <w:rsid w:val="00BC57F1"/>
    <w:rsid w:val="00BD1189"/>
    <w:rsid w:val="00BF298B"/>
    <w:rsid w:val="00BF7E36"/>
    <w:rsid w:val="00C43D8D"/>
    <w:rsid w:val="00C516AB"/>
    <w:rsid w:val="00C74A77"/>
    <w:rsid w:val="00C76C91"/>
    <w:rsid w:val="00C80D7C"/>
    <w:rsid w:val="00CB04D3"/>
    <w:rsid w:val="00CB1645"/>
    <w:rsid w:val="00D32F10"/>
    <w:rsid w:val="00D60617"/>
    <w:rsid w:val="00D66C97"/>
    <w:rsid w:val="00D73DC7"/>
    <w:rsid w:val="00D7422E"/>
    <w:rsid w:val="00D83CDD"/>
    <w:rsid w:val="00D8650C"/>
    <w:rsid w:val="00D87090"/>
    <w:rsid w:val="00DD77FA"/>
    <w:rsid w:val="00E12CD4"/>
    <w:rsid w:val="00E45A9F"/>
    <w:rsid w:val="00E5322A"/>
    <w:rsid w:val="00E54862"/>
    <w:rsid w:val="00E62F19"/>
    <w:rsid w:val="00E81B28"/>
    <w:rsid w:val="00E97DA4"/>
    <w:rsid w:val="00EA1383"/>
    <w:rsid w:val="00EC5D03"/>
    <w:rsid w:val="00EC6016"/>
    <w:rsid w:val="00EE1AEE"/>
    <w:rsid w:val="00EF2C17"/>
    <w:rsid w:val="00F5385C"/>
    <w:rsid w:val="00F5592B"/>
    <w:rsid w:val="00F602F6"/>
    <w:rsid w:val="00F87834"/>
    <w:rsid w:val="00FF3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6DDB7"/>
  <w15:docId w15:val="{0109F9A0-1F09-4C7F-87A4-883B3BB9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0E96"/>
    <w:rPr>
      <w:rFonts w:eastAsia="ヒラギノ角ゴ Pro W3"/>
      <w:color w:val="000000"/>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leA">
    <w:name w:val="Title A"/>
    <w:autoRedefine/>
    <w:rsid w:val="008B0E96"/>
    <w:pPr>
      <w:widowControl w:val="0"/>
      <w:jc w:val="center"/>
    </w:pPr>
    <w:rPr>
      <w:rFonts w:eastAsia="ヒラギノ角ゴ Pro W3"/>
      <w:b/>
      <w:color w:val="000000"/>
      <w:sz w:val="40"/>
      <w:lang w:eastAsia="en-US"/>
    </w:rPr>
  </w:style>
  <w:style w:type="paragraph" w:styleId="Zkladntext">
    <w:name w:val="Body Text"/>
    <w:semiHidden/>
    <w:rsid w:val="008B0E96"/>
    <w:pPr>
      <w:jc w:val="both"/>
    </w:pPr>
    <w:rPr>
      <w:rFonts w:eastAsia="ヒラギノ角ゴ Pro W3"/>
      <w:color w:val="000000"/>
      <w:sz w:val="24"/>
      <w:lang w:eastAsia="en-US"/>
    </w:rPr>
  </w:style>
  <w:style w:type="paragraph" w:customStyle="1" w:styleId="FreeForm">
    <w:name w:val="Free Form"/>
    <w:autoRedefine/>
    <w:rsid w:val="008B0E96"/>
    <w:rPr>
      <w:rFonts w:eastAsia="ヒラギノ角ゴ Pro W3"/>
      <w:color w:val="000000"/>
      <w:lang w:eastAsia="en-US"/>
    </w:rPr>
  </w:style>
  <w:style w:type="paragraph" w:styleId="Zpat">
    <w:name w:val="footer"/>
    <w:link w:val="ZpatChar"/>
    <w:autoRedefine/>
    <w:uiPriority w:val="99"/>
    <w:rsid w:val="008B0E96"/>
    <w:pPr>
      <w:tabs>
        <w:tab w:val="center" w:pos="4536"/>
        <w:tab w:val="right" w:pos="9072"/>
      </w:tabs>
    </w:pPr>
    <w:rPr>
      <w:rFonts w:eastAsia="ヒラギノ角ゴ Pro W3"/>
      <w:color w:val="000000"/>
      <w:lang w:eastAsia="en-US"/>
    </w:rPr>
  </w:style>
  <w:style w:type="character" w:styleId="slostrnky">
    <w:name w:val="page number"/>
    <w:autoRedefine/>
    <w:semiHidden/>
    <w:rsid w:val="008B0E96"/>
    <w:rPr>
      <w:color w:val="000000"/>
      <w:sz w:val="20"/>
    </w:rPr>
  </w:style>
  <w:style w:type="paragraph" w:customStyle="1" w:styleId="Odstavecseseznamem1">
    <w:name w:val="Odstavec se seznamem1"/>
    <w:basedOn w:val="Normln"/>
    <w:rsid w:val="008B0E96"/>
    <w:pPr>
      <w:ind w:left="720"/>
      <w:contextualSpacing/>
    </w:pPr>
    <w:rPr>
      <w:rFonts w:ascii="MS Reference Sans Serif" w:eastAsia="Times New Roman" w:hAnsi="MS Reference Sans Serif"/>
      <w:color w:val="333333"/>
      <w:sz w:val="18"/>
      <w:lang w:val="en-GB"/>
    </w:rPr>
  </w:style>
  <w:style w:type="paragraph" w:styleId="Textbubliny">
    <w:name w:val="Balloon Text"/>
    <w:basedOn w:val="Normln"/>
    <w:semiHidden/>
    <w:unhideWhenUsed/>
    <w:rsid w:val="008B0E96"/>
    <w:rPr>
      <w:rFonts w:ascii="Tahoma" w:hAnsi="Tahoma" w:cs="Tahoma"/>
      <w:sz w:val="16"/>
      <w:szCs w:val="16"/>
    </w:rPr>
  </w:style>
  <w:style w:type="character" w:customStyle="1" w:styleId="TextbublinyChar">
    <w:name w:val="Text bubliny Char"/>
    <w:semiHidden/>
    <w:rsid w:val="008B0E96"/>
    <w:rPr>
      <w:rFonts w:ascii="Tahoma" w:eastAsia="ヒラギノ角ゴ Pro W3" w:hAnsi="Tahoma" w:cs="Tahoma"/>
      <w:color w:val="000000"/>
      <w:sz w:val="16"/>
      <w:szCs w:val="16"/>
      <w:lang w:val="cs-CZ" w:eastAsia="en-US"/>
    </w:rPr>
  </w:style>
  <w:style w:type="paragraph" w:styleId="Zhlav">
    <w:name w:val="header"/>
    <w:basedOn w:val="Normln"/>
    <w:unhideWhenUsed/>
    <w:rsid w:val="008B0E96"/>
    <w:pPr>
      <w:tabs>
        <w:tab w:val="center" w:pos="4536"/>
        <w:tab w:val="right" w:pos="9072"/>
      </w:tabs>
    </w:pPr>
  </w:style>
  <w:style w:type="character" w:customStyle="1" w:styleId="ZhlavChar">
    <w:name w:val="Záhlaví Char"/>
    <w:semiHidden/>
    <w:rsid w:val="008B0E96"/>
    <w:rPr>
      <w:rFonts w:eastAsia="ヒラギノ角ゴ Pro W3"/>
      <w:color w:val="000000"/>
      <w:szCs w:val="24"/>
      <w:lang w:val="cs-CZ" w:eastAsia="en-US"/>
    </w:rPr>
  </w:style>
  <w:style w:type="paragraph" w:customStyle="1" w:styleId="Smlouva2">
    <w:name w:val="Smlouva2"/>
    <w:basedOn w:val="Normln"/>
    <w:rsid w:val="008B0E96"/>
    <w:pPr>
      <w:widowControl w:val="0"/>
      <w:jc w:val="center"/>
    </w:pPr>
    <w:rPr>
      <w:rFonts w:eastAsia="Times New Roman"/>
      <w:b/>
      <w:color w:val="auto"/>
      <w:sz w:val="24"/>
      <w:szCs w:val="20"/>
      <w:lang w:eastAsia="cs-CZ"/>
    </w:rPr>
  </w:style>
  <w:style w:type="paragraph" w:customStyle="1" w:styleId="Smlouva-slo">
    <w:name w:val="Smlouva-číslo"/>
    <w:basedOn w:val="Normln"/>
    <w:rsid w:val="008B0E96"/>
    <w:pPr>
      <w:widowControl w:val="0"/>
      <w:spacing w:before="120" w:line="240" w:lineRule="atLeast"/>
      <w:jc w:val="both"/>
    </w:pPr>
    <w:rPr>
      <w:rFonts w:eastAsia="Times New Roman"/>
      <w:snapToGrid w:val="0"/>
      <w:color w:val="auto"/>
      <w:sz w:val="24"/>
      <w:szCs w:val="20"/>
      <w:lang w:eastAsia="cs-CZ"/>
    </w:rPr>
  </w:style>
  <w:style w:type="character" w:customStyle="1" w:styleId="apple-converted-space">
    <w:name w:val="apple-converted-space"/>
    <w:rsid w:val="004D35DF"/>
  </w:style>
  <w:style w:type="paragraph" w:styleId="Odstavecseseznamem">
    <w:name w:val="List Paragraph"/>
    <w:basedOn w:val="Normln"/>
    <w:uiPriority w:val="34"/>
    <w:qFormat/>
    <w:rsid w:val="00C74A77"/>
    <w:pPr>
      <w:ind w:left="708"/>
    </w:pPr>
  </w:style>
  <w:style w:type="character" w:customStyle="1" w:styleId="ZpatChar">
    <w:name w:val="Zápatí Char"/>
    <w:link w:val="Zpat"/>
    <w:uiPriority w:val="99"/>
    <w:rsid w:val="000F2050"/>
    <w:rPr>
      <w:rFonts w:eastAsia="ヒラギノ角ゴ Pro W3"/>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3ED1D-A59D-439A-A4D7-EDD7B0A3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4525</Words>
  <Characters>26700</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Smluvní strany:</vt:lpstr>
    </vt:vector>
  </TitlesOfParts>
  <Company>H1K Consulting</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Obec Kobeřice</dc:creator>
  <cp:lastModifiedBy>Lukáš Kubný</cp:lastModifiedBy>
  <cp:revision>6</cp:revision>
  <cp:lastPrinted>2013-04-17T13:52:00Z</cp:lastPrinted>
  <dcterms:created xsi:type="dcterms:W3CDTF">2021-03-11T13:14:00Z</dcterms:created>
  <dcterms:modified xsi:type="dcterms:W3CDTF">2021-03-12T07:19:00Z</dcterms:modified>
</cp:coreProperties>
</file>